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C9F" w:rsidRPr="00634C9F" w:rsidRDefault="00634C9F" w:rsidP="00634C9F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РАЗДЕЛ 1 СТРУКТУРА И ПРИНЦИПЫ ФУНКЦИОНИРОВАНИЯ СИГНАЛЬНЫХ СИСТЕМ КЛЕТОК</w:t>
      </w:r>
    </w:p>
    <w:p w:rsidR="00634C9F" w:rsidRPr="00634C9F" w:rsidRDefault="00634C9F" w:rsidP="00634C9F">
      <w:pPr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4C9F" w:rsidRPr="00634C9F" w:rsidRDefault="00634C9F" w:rsidP="00634C9F">
      <w:pPr>
        <w:ind w:firstLine="709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Тема 1. Сущность передачи сигнала</w:t>
      </w:r>
    </w:p>
    <w:p w:rsidR="00634C9F" w:rsidRPr="00634C9F" w:rsidRDefault="00634C9F" w:rsidP="00634C9F">
      <w:pPr>
        <w:ind w:firstLine="709"/>
        <w:jc w:val="left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1 Компоненты сигнальных систем.</w:t>
      </w:r>
    </w:p>
    <w:p w:rsidR="00634C9F" w:rsidRPr="00634C9F" w:rsidRDefault="00634C9F" w:rsidP="00634C9F">
      <w:pPr>
        <w:ind w:firstLine="709"/>
        <w:jc w:val="left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2 Механизмы передачи сигнала. </w:t>
      </w:r>
    </w:p>
    <w:p w:rsidR="00634C9F" w:rsidRPr="00634C9F" w:rsidRDefault="00634C9F" w:rsidP="00634C9F">
      <w:pPr>
        <w:ind w:firstLine="709"/>
        <w:jc w:val="left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3 Система убиквитин-опосредованной деградации белков.</w:t>
      </w:r>
    </w:p>
    <w:p w:rsidR="00634C9F" w:rsidRPr="00634C9F" w:rsidRDefault="00634C9F" w:rsidP="00634C9F">
      <w:pPr>
        <w:ind w:firstLine="709"/>
        <w:jc w:val="lef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1 Компоненты сигнальных систем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Живые организмы представляют собой открытые термодинамические системы, которые в значительной степени зависят от внешнего окружения. С одной стороны, среда является источником энергии и строительного мат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риала. Организму необходимо адекватно реагировать на эти источники, чт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бы оптимально их использовать. С другой стороны, среда не является ст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бильной и постоянно изменяется, поэтому может быть фактором дестабил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зации. Такие изменения могут иметь как периодический (сезонные, суточные ритмы), так и произвольный характер. Флуктуации внешних условий набл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даются не только в рамках нормы реакции организма. Экстремальные усл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вия могут нарушить структурную целостностью и функциональную акти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ность организма, ставя под угрозу его существование. В любом случае, чт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бы минимизировать негативное влияние неблагоприятных условий, организм должен уметь распознавать изменения в окружающей среде и, соответстве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но, отвечать на них изменением функциональной активности. Такая спосо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ность позволяет организму адаптироваться к изменяющимся условиям, а также эффективно регенерировать повреждения, спровоцированные экстр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мальными условиями.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Способностью распознавать изменения в среде существования облад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ет не только организм в целом, но и каждая его клетка. При этом внешней (экстраклеточной) по отношению к отдельной клетке является не только 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ружающая среда как таковая, но и внутренняя среда организма. Пространс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венно удаленные друг от друга части многоклеточного организма являются взаимозависимыми и должны функционировать согласовано. Согласова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ность работы всех частей организма обеспечивается благодаря функцион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рованию сложной системы передачи межклеточных сигналов (химических, электрических).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Биологические функции клетки, связанные с онтогенетическим разв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тием организма и реакцией на изменяющиеся внешние условия, реализуются посредством распознавания экстраклеточного стимула рецептором и дал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нейшей активации механизмов передачи внутриклеточных сигналов, которые приводят к формированию ответной реакции клетки на внешние воздействия.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Быстрые и медленные реакции.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Восприятие экстраклеточного сигн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ла осуществляется клеточными рецепторами, а затем передается в соответс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вующие клеточные компартменты к конечным мишеням, от которых зависит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функциональная активность клетки. Ответные реакции клетки принято д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лить на быстрые и медленные.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Быстрые реакции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проявляются практически сразу после восприятия сигнала, поскольку они связаны с изменением акти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ности систем и их компонентов, которые присутствуют в клетке на момент восприятия сигнала. Примером быстрых реакций могут служить изменения интенсивности и направления трансмембранных ионных потоков и</w:t>
      </w:r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связа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ных с этим</w:t>
      </w:r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процессов модуляции активности ферментов.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Медленные реа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ции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зависят от белков, синтезированных de novo, то есть они сопряжены с изменением экспрессии генов, поэтому развиваются в течение более дл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тельного времени по сравнению с быстрыми. Изменение набора экспресс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рующихся генов осуществляется как за счет модуляции активности предс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ществующих транскрипционных факторов, так и синтеза новых транскри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ционных регуляторов.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Компоненты сигнальных систем.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Системы внутриклеточной тран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дукции сигналов состоят из разнообразных компонентов, различающихся по назначению и выполняемым функциям. Основными компонентами сигнал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ных систем являются рецепторы, эффекторы, вторичные мессенджеры, G-белки, модифицирующие сигнальные ферменты, адаптерные молекулы и 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нечные мишени.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Рецепторы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воспринимают экстраклеточные сигналы и запускают ка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кадный сигнальный механизм внутри клетки. Клетки обладают разными 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пами специализированных рецепторов, распознающих определенный вид сигнала.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G</w:t>
      </w:r>
      <w:r w:rsidRPr="00634C9F">
        <w:rPr>
          <w:rFonts w:ascii="MS Mincho" w:eastAsia="MS Mincho" w:hAnsi="MS Mincho" w:cs="MS Mincho" w:hint="eastAsia"/>
          <w:b/>
          <w:bCs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белки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– особые сигнальные молекулы, обладающие GTPазной 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тивностью. Способность передавать сигнал зависит от того, какой из нукле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тидов (GDP или GTP) находится в гуаниннуклеотид-связывающем центре.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Эффекторы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(или эффекторные молекулы) – это ферменты, катализ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рующие синтез вторичных мессенджеров. К эффекторам также следует отн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сти кальциевые каналы и переносчики, от которых непосредственно зависит концентрация ионов кальция в цитоплазме.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Вторичные мессенджеры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– это низкомолекулярные органические 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единения или ионы, способные обеспечивать передачу сигнала путем алл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стерической регуляции сигнальных посредников. Модуляция активности компонентов сигнальной цепи вторичными мессенджерами осуществляется при достижении ими определенной концентрации. На уровне эффекторов обеспечивается усиление сигнала, так как они синтезируют большое колич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ство вторичных посредников, которые могут активировать множество посл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дующих сигнальных посредников или конечных мишеней.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Адаптерные молекулы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– белки, как правило, не обладающие спец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фической активностью, помимо способности в определенных условиях вза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модействовать одновременно с двумя или более сигнальными посредниками. Взаимодействие осуществляется за счет комплементарных поверхностей.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Например, рецептор может воздействовать на эффектор или иную сигнал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ную молекулу только через адаптерный белок.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Сигнальные молекулы</w:t>
      </w:r>
      <w:r w:rsidRPr="00634C9F">
        <w:rPr>
          <w:rFonts w:ascii="MS Mincho" w:eastAsia="MS Mincho" w:hAnsi="MS Mincho" w:cs="MS Mincho" w:hint="eastAsia"/>
          <w:b/>
          <w:bCs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ферменты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обеспечивают посттрансляцио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ную модификацию посредников передачи сигнала. (Следует отличать от э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ф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фекторов, которые тоже являются ферментами, но специализируются на си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тезе вторичных мессенджеров.) Большинство посттрансляционных модиф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каций, используемых в сигналинге, имеет обратимый характер. Ведущую роль среди таких сигнальных посредников выполняют протеинкиназы и пр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теинфосфатазы, обеспечивающие киназно-фосфатазный цикл.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Конечные мишени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обеспечивают необходимое функциональное 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стояние клетки для конкретных условий. В качестве конечных мишеней 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ступают, например, ферменты или транскрипционные факторы.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Запуск трансдукции сигнала в клетке начинается с рецептора и зака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чивается модуляцией активности конечных мишеней. Однако промежуто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ч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ные компоненты сигнальной системы могут быть представлены широким спектром разнообразных функциональных молекул. Количество и тип ко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понентов каждой конкретной сигнальной системы в определенной мере сп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цифичны. Например, в некоторых системах могут отсутствовать эффекторы и вторичные мессенджеры, а в других в передаче сигнала могут быть заде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ствованы несколько типов эффекторных молекул, а соответственно, и вт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ричных посредников, действующих последовательно или параллельно. На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более короткая сигнальная цепочка наблюдается в том случае, если рецептор является одновременно конечной мишенью. Например, существуют рецепт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ры липофильных лигандов, которые одновременно являются транскрипц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онными факторами.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Сущность передачи сигнала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. Избирательность взаимодействия. Ме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ж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ду двумя любыми макромолекулами или микромолекулами возможно вза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модействие. Однако при наличии огромного разнообразия веществ в клетке наблюдается строгая упорядоченность взаимодействий, некая их «осмысле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ность». Например, каталитическая активность ферментов направлена на сп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цифический субстрат, структурные молекулы укладываются в агломераты, образуя клеточные структуры, гормоны взаимодействуют с определенными рецепторами и т.д. Подобным образом специфично взаимодействуют друг с другом сигнальные молекулы.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Межмолекулярные взаимодействия осуществляются за счет слабых сил. Чтобы эти силы были эффективными и позволили избирательность взаимодействия, необходимо образование множества связей. Слабые силы, как известно, приобретают максимальные значения, если взаимодейству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щие группы находятся на соответствующих расстояниях друг от друга. 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верхности взаимодействующих молекул, позволяющие образовывать опт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мальное количество слабых связей, называются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комплементарными.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При формировании структурных агломератов, представляющих собой статичные комплексы, часто является важным наличие максимального кол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чества слабых связей. Однако при образовании динамичных систем, для функционирования которых принципиальным является не только ассоци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ция, но и диссоциация молекулярного комплекса, необходимо установить оптимальное число слабых связей, которое, с одной стороны, позволит сп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цифичность взаимодействия, а с другой, не затруднит диссоциацию.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При специфическом взаимодействии макромолекул наблюдается вз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имное влияние их электронных плотностей друг на друга. В результате это приводит к изменению конформации молекул, что непосредственно отраж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ется на их активности.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2 Механизмы передачи сигнала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 основе передачи сигнала лежит молекулярный механизм, посредс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вом которого изменяется активность сигнальных посредников. Модуляция активности посредников осуществляется разными способами, среди которых наиболее важными являются: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1)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взаимное связывание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, определяемое наличием комплементарных поверхностей (например, узнавание гормона рецептором);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2)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ковалентная модификация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(введение или отщепление групп; обр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зование или разрыв связей в макромолекулах-компонентах сигнальной цепи);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3)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изменение микроокружения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(изменение концентрации ионов, в том числе протонов (рН), и низкомолекулярных органических регуляторов).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Любое из этих воздействий провоцирует изменение конформации ма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ромолекулы-посредника, от которой зависит ее активность. Модуляция 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тивности сигнального посредника определяет его способность воздейств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вать на последующие компоненты сигнальной цепи. В целом, акт передачи сигнала в рамках одного посредника можно представить в таком виде: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воздействие → изменение конформации → изменение активности.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Необходимо заметить, что при восприятии сигнала активность посре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ника может изменяться в различных направлениях и с различной силой. Это зависит от конкретной сигнальной пары и особенностей их взаимодействия. Активность посредника может градиентно уменьшаться или увеличиваться, а также активироваться из репрессированного состояния (включаться) или, 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оборот, ингибироваться (выключаться). (Для описания функционирования гипотетических сигнальных систем и посредников мы будем говорить о 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дуляции или изменении активности макромолекул-посредников, так как 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тивация сигнальной системы может быть сопряжена как с активацией, так и с репрессией отдельных компонентов и модулей системы.)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Для низкомолекулярных регуляторов (вторичных мессенджеров), кот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рые опосредуют передачу сигнала между двумя макромолекулами, сущес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венным признаком участия в сигнальном механизме является изменение концентрации.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93"/>
        <w:gridCol w:w="4777"/>
      </w:tblGrid>
      <w:tr w:rsidR="00634C9F" w:rsidRPr="00634C9F" w:rsidTr="00155D9F">
        <w:tc>
          <w:tcPr>
            <w:tcW w:w="5353" w:type="dxa"/>
          </w:tcPr>
          <w:p w:rsidR="00634C9F" w:rsidRPr="00634C9F" w:rsidRDefault="00634C9F" w:rsidP="00634C9F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34C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Макромолекулярные посредники</w:t>
            </w:r>
          </w:p>
          <w:p w:rsidR="00634C9F" w:rsidRPr="00634C9F" w:rsidRDefault="00634C9F" w:rsidP="00634C9F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34C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• воздействие (принятие сигнала);</w:t>
            </w:r>
          </w:p>
          <w:p w:rsidR="00634C9F" w:rsidRPr="00634C9F" w:rsidRDefault="00634C9F" w:rsidP="00634C9F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34C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• изменение конформации;</w:t>
            </w:r>
          </w:p>
          <w:p w:rsidR="00634C9F" w:rsidRPr="00634C9F" w:rsidRDefault="00634C9F" w:rsidP="00634C9F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34C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• изменение активности (готовность к передаче сигнала)</w:t>
            </w:r>
          </w:p>
          <w:p w:rsidR="00634C9F" w:rsidRPr="00634C9F" w:rsidRDefault="00634C9F" w:rsidP="00634C9F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4" w:type="dxa"/>
          </w:tcPr>
          <w:p w:rsidR="00634C9F" w:rsidRPr="00634C9F" w:rsidRDefault="00634C9F" w:rsidP="00634C9F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34C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Низкомолекулярные посредники</w:t>
            </w:r>
          </w:p>
          <w:p w:rsidR="00634C9F" w:rsidRPr="00634C9F" w:rsidRDefault="00634C9F" w:rsidP="00634C9F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34C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• модуляция активности эффекторов или ионных каналов;</w:t>
            </w:r>
          </w:p>
          <w:p w:rsidR="00634C9F" w:rsidRPr="00634C9F" w:rsidRDefault="00634C9F" w:rsidP="00634C9F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34C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• изменение концентрации вторичных мессенджеров;</w:t>
            </w:r>
          </w:p>
          <w:p w:rsidR="00634C9F" w:rsidRPr="00634C9F" w:rsidRDefault="00634C9F" w:rsidP="00634C9F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34C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• модуляция активности сигнальных посредников</w:t>
            </w:r>
          </w:p>
        </w:tc>
      </w:tr>
    </w:tbl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Трансдукция сигнала от рецептора до конечных мишеней, в которой может быть задействовано множество компонентов, является, по существу, поочередным изменением активности переносчиков сигнала, а в случае вт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ричных мессенджеров – их концентрации.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Например, рецептор в результате активации приобретает способность взаимодействовать с адаптерным белком, через который он стимулирует э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ф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фектор. Эффектор катализирует синтез вторичных мессенджеров, модул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рующих активность протеиновых киназ и т. д. Таким образом, каждый си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нальный переносчик влияет на очередной компонент системы трансдукции сигнала, изменяя его функциональное состояние. Причем модуляция акти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ности одного компонента предопределяет изменение активности другого. Последовательное изменение состояния переносчиков сигнала представляет собой каскад реакций, поэтому такой способ передачи внутриклеточных си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налов часто называют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каскадным механизмом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При описании сигнальных систем для обозначения относительного 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ложения компонентов часто используется термины апстрим (upstream – вверх по течению) и даунстрим (downstream – вниз по течению). Все регуляторы, от которых стекается сигнал на конкретный компонент, являются по отнош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нию к нему апстрим сигнальными компонентами. Тогда как регуляторы, на которые передается сигнал, называют даунстрим сигнальными компонент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ми. Предположим, в сигнальной системе функционируют 5 компонентов, и передача сигнала осуществляется в направлении 1 → 2 → 3 → 4 → 5. Тогда относительно компонента 3 регуляторы 1 и 2 являются апстрим, а 4 и 5 – д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унстрим сигнальными партнерами.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 упрощенном варианте каскадный механизм может быть представлен в виде линейной последовательной передачи сигнала. Однако, на самом деле, чаще всего распространение сигнала в клетке имеет веерный характер, то есть стимуляция одного рецептора модулирует активность, как правило, множества конечных мишеней. Например, под воздействием конкретного гормона в клетке активируется экспрессия целого набора генов.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Кроме того, многие из интраклеточных сигнальных систем тесно вза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мосвязаны друг с другом. Взаимодействуя, они могут способствовать взаи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ному усилению, ослаблению, а также проявлению качественно иного эффе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та по сравнению с тем, который проявляется при функционировании этих систем по отдельности. Каскадные механизмы можно представить в виде сигнальной сети, пронизывающей клетку. Сигнальные пути могут быть 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столько переплетены и взаимозависимы, что порой трудно идентифицир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вать причинно-следственные связи при изучении механизмов трансдукции сигнала.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Эффект усиления в сигнальных системах.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Важной характеристикой механизма внутриклеточной передачи сигнала является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эффект усиления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. Благодаря этому свойству клетки способны формировать существенные 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ветные реакции на воздействие слабых внешних сигналов.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Общий принцип усиливающего эффекта – увеличение количества сигнальных посредн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ков в процессе распространения сигнала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Усиление сигнала осуществляется только на конкретных участках си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нальной цепи. Если посредники участвуют в передаче сигнала в эквимоля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ных количествах, то усиления не происходит. Например, при передаче сигн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ла путем взаимного связывания одна макромолекула модулирует активность только одной молекулы. Однако если в сигнальном механизме участвуют ферменты, наблюдается усиливающий эффект. Так, эффекторная молекула в результате активации синтезирует множество вторичных мессенджеров, 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торые будут регулировать активность значительного количества сигнальных посредников, в том числе конечных мишеней.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На участке усиления сигнала помимо увеличения количества одноти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ных регуляторных молекул, в сигнальный механизм могут вовлекаться 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средники разных типов. Например, такие вторичные мессенджеры, как ионы Са</w:t>
      </w:r>
      <w:r w:rsidRPr="00634C9F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способны модулировать активность нескольких типов сигнальных 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средников – ферментов, транскрипционных факторов, ионных каналов и др.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Эффект усиления обеспечивается в результате функционирования сл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дующих процессов: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• синтез вторичных мессенджеров эффекторами;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• посттрансляционная модификация сигнальных макромолекул (кин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зы, фосфатазы и др.);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• трансляция и транскрипция;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• изменение скорости потока ионов Са</w:t>
      </w:r>
      <w:r w:rsidRPr="00634C9F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через мембрану (Са</w:t>
      </w:r>
      <w:r w:rsidRPr="00634C9F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-каналы и переносчики).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Транскрипционный каскад.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Развитие ответной реакции на внешние воздействия часто сопровождается активацией генов, кодирующих тран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крипционные регуляторы. Вновь синтезированные факторы транскрипции участвуют в регуляции экспрессии второй группы генов. Таким образом, сигнальный механизм может включать в себя не только активацию тран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крипционных факторов, но и их синтез. Механизм, включающий несколько последовательных транскрипций, называют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транскрипционным каскадом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Транскрипционный каскад представляет собой широко распростране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ное явление. Группа генов, активность которых изменяется под действием внешнего сигнала в первую очередь, называется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ранними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. Гены, активность которых модулируется вновь синтезированными транскрипционными рег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ляторами, называются поздними. Большинство ранних генов являются рег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ляторными. Они кодируют транскрипционные регуляторы, компоненты уб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квитинирующей системы и другие регуляторные белки. Продукты ранних генов во многом определяют образец экспрессии поздних генов, от которых непосредственно зависит функциональная активность клетки.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Регуляторный механизм, задействующий последовательный синтез 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скольких групп транскрипт-факторов, на первый взгляд, может показаться медленно действующим и громоздким. Тем не менее, это необходимо для осуществления регуляции генной экспрессии с позиции максимальной эк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номичности процессов. При изменении условий, как правило, активируются и репрессируются множественные гены. Обеспечить моментальную модул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цию сразу всех необходимых генов достаточно сложно, так как для этого нужно значительное количество транскрипционных факторов и компонентов сигнальных систем, активирующих эти транскрипт-факторы. Причем синтез и тех, и других молекул необходимо поддерживать на определенном уровне в неиндуктивных условиях. Поддержание в рабочем состоянии многочисле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ных сигнальных систем, обеспечивающих прямую активацию большого 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личества генов, невыгодно для клетки. Система регуляции путем последов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тельной активации синтеза нескольких транскрипционных факторов требует минимальных затрат на постоянное поддержание сравнительно небольшого количества сигнальных систем. Кроме того, синтез факторов регуляции транскрипции в результате активации каскадных механизмов оказывает ус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ливающий эффект. Активация экспрессии одного гена приводит к неодн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кратной транскрипции, причем каждый образованный транскрипт после сплайсинга может служить матрицей для синтеза множества молекул белка. Существенное повышение количества регуляторных белков оказывает знач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тельный эффект на развитие ответной реакции клетки. Таким образом,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ка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кадная система регуляции, включающая последовательную активацию экспрессии генов, кодирующих транскрипционные факторы, дает н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значительную задержку во времени, однако является экономичной и способствует усилению сигнала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Типы сигнальных механизмов.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Передача сигнала в клетке сопрово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ж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дается изменением активности посредников сигнальной системы и конечных мишеней. Эти изменения в отдельно взятом каскадном механизме могут иметь разнонаправленный характер. Кроме того, один и тот же внешний си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нал, с одной стороны, стимулирует активацию (или повышение активности) одних конечных мишеней, но в то же время приводит к репрессии других. Поэтому описать однозначно направление изменения активности, происх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дящие в каскадном механизме, вряд ли возможно. Скорее, следует говорить о том, как работают ключевые модули регуляторной сигнальной системы. В этом плане можно различать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активаторные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репрессорные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дерепрессо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ные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сигнальные механизмы.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Активаторные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механизмы связаны с усилением или включением 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тивности сигнальных посредников или конечных мишеней, а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репрессорные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–с ослаблением или выключением.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Дерепрессорные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сигнальные системы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характеризуются тем, что один из компонентов системы активно репрессир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ется в отсутствие стимула, в результате чего система находится в репресс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рованном состоянии. Активация системы приводит к ингибированию репре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сора и активации сигнальной системы. Таким образом, репрессия репрессора обеспечивает активацию (дерепрессию) системы.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Дерепрессорные сигнальные механизмы.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Снятие действия репресс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ров может осуществляться за счет механизмов двух основных типов: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1) инактивация репрессора путем модуляции его активности;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2) разрушение репрессора через направленный протеолиз.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 первом случае репрессор остается физически присутствовать в кле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ке, но в репрессированном состоянии. Ингибирование репрессора достигае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ся любым из способов модуляции активности, характерных для сигнальных систем. Это может быть связывание репрессора регуляторным белком-ингибитором, ковалентная модификация молекулы репрессора или ее вза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модействие с низкомолекулярными регуляторами. Наиболее распростране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ный способ «выключения» репрессора является его ковалентная модифик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ция киназами или фосфатазами (фосфорилирование / дефосфорилирование).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Второй механизм связан с функционированием убиквитин-зависимого селективного протеолиза. Принцип этого механизма заключается в том, что под действием специфического внешнего сигнала репрессоры определенного типа узнаются убиквитинирующей протеиновой лигазой, которая присоед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няет к белковому субстрату полиубиквитиновые метки. Меченные таким способом репрессоры в дальнейшем подвергаются деградации в протеасо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ной системе.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3 Система убиквитин-опосредованной деградации белков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Во всех живых клетках происходит постоянное обновление структу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ных блоков и функциональных систем клетки. Белки, пришедшие в него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ность в результате необратимой денатурации, и по этой причине не спосо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ные выполнять свои функции, разрушаются протеазами, а образованные в 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зультате протеолиза свободные аминокислоты используются для синтеза 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вых белков. Протеазы узнают белки с нарушенной структурой по ряду хара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терных признаков, например, по наличию на поверхности молекул гидр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фобных аминокислот.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Существует также механизм, который отличается от обычного проте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лиза тем, что он приводит к разрушению белков, не обладающих признаками нарушения структуры и функциональной активности, и при этом протеолизу подвергаются не все белки, а только лишь белки определенного типа. Такой механизм называют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селективным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или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направленным протеолизом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Селективный протеолиз осуществляется в два этапа. Сначала белки, предназначенные для разрушения, распознаются особым мультиполипепти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ным комплексом, который присоединяет к особым участкам этих белков 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лиубиквитиновые цепочки. Этот комплекс называют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убиквитинирующей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протеиновой лигазой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и в общей системе убиквитинирования обозначают E3. Затем убиквитинированные белки привлекаются к 26S протеасоме и ра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рушаются. Поскольку в описываемом механизме разрушению белков пре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шествует их убиквитинирование, его называют также убикв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тин</w:t>
      </w:r>
      <w:r w:rsidRPr="00634C9F">
        <w:rPr>
          <w:rFonts w:ascii="MS Mincho" w:eastAsia="MS Mincho" w:hAnsi="MS Mincho" w:cs="MS Mincho" w:hint="eastAsia"/>
          <w:bCs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опосредованным протеолизом белков.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Этап первый – выбор субстрата. Убиквитин и убиквитинирование. Убиквитин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– это низкомолекулярный высоко консервативный белок с мол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кулярной массой 8,5 кД. Он состоит из 76 аминокислотных остатков и обл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дает кислыми свойствами, так как содержит значительное количество оста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ков дикарбоновых аминокислот: аспарагиновой и глутаминовой кислот.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Полипептидную цепь убиквитина с карбокситерминальной стороны молекулы замыкает остаток глицина, через карбоксильную группу которого осуществляется конъюгирование убиквитина с белками-мишенями или друг с другом посредством образования изопептидной связи. В состав убиквитина входят 7 остатков лизина, занимающие положения 6, 11, 27, 29, 33, 48 и 63. Через эти лизиновые остатки возможна конъюгация убиквитинов друг с др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гом. Убиквитин у эукариот кодируется несколькими генами, а синтез осущ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ствляется в виде неактивного полиубиквитинового предшественника или 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дельной копии, сшитой с рибосомными белками. Процесинг убиквитина пр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текает с участием деубиквитинирующих ферментов.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Убиквитин</w:t>
      </w:r>
      <w:r w:rsidRPr="00634C9F">
        <w:rPr>
          <w:rFonts w:ascii="MS Mincho" w:eastAsia="MS Mincho" w:hAnsi="MS Mincho" w:cs="MS Mincho" w:hint="eastAsia"/>
          <w:b/>
          <w:bCs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подобные белки.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В природе были обнаружены белки, близкие по структуре убиквитину. Низкомолекулярные белки, обладающие высокой степенью сходства с убиквитином, подразделяют в две группы: 1)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белки с убиквитин</w:t>
      </w:r>
      <w:r w:rsidRPr="00634C9F">
        <w:rPr>
          <w:rFonts w:ascii="MS Mincho" w:eastAsia="MS Mincho" w:hAnsi="MS Mincho" w:cs="MS Mincho" w:hint="eastAsia"/>
          <w:b/>
          <w:bCs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подобным доменом (UDP – u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biquitin-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d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omain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p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roteins) и 2)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убиквитин</w:t>
      </w:r>
      <w:r w:rsidRPr="00634C9F">
        <w:rPr>
          <w:rFonts w:ascii="MS Mincho" w:eastAsia="MS Mincho" w:hAnsi="MS Mincho" w:cs="MS Mincho" w:hint="eastAsia"/>
          <w:b/>
          <w:bCs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подобные модификаторы (Ubl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–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ub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iquitin-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l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ike modifiers). Белки с убиквитин-подобным доменом (UDP) не образуют конъюгатов с бе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ками. Взаимодействуя за счет слабых связей с убиквитином или убиквитин-подобными модификаторами, они выполняют роль адаптеров. Убиквитин-подобные модификаторы (Ubl), так же, как и убиквитин, способны конъюг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ровать с белками через карбокситерминальный глицин. Кубиквитинподобныммодификаторамотносятся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SUMO (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S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mall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u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biquitin-like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mo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difier), NEDD8 (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Ne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uronal-precursor cell-expressed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d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evelopmentally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d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ownr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gulated protein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8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), ISG15 (IFN-stimulated gene 15), FAT10 (F-adjacent transcript 10)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идругие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Убиквитинированием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называют образование изопептидной связи 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жду ε-аминогруппой остатка лизина белка-мишени и карбоксильной группой C-концевого глицина убиквитина. Убиквитинирование является одной из возможных посттрансляционных модификаций белков наряду с фосфорил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рованием, гликозилированием и др.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Процесс убиквитинирования в большинстве случаев не ограничивается присоединением одной молекулы убиквитина. Белок может нести одну или несколько убиквитиновых молекул, а также полиубиквитиновые цепочки разной формы и длины. Большая часть убиквитинированных белков несут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полиубиквитиновые группы. Конъюгация двух молекул убиквитина осущ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ствляется путем образования изопептидной связи между C-концевым глиц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ном и ε-аминогруппой одного из семи остатков лизина убиквитина. Первон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чально были обнаружены полиубиквитиновые цепочки, в которых убиквит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 соединены друг с другом через лизин-48. Однако позже было показано, что все семь лизинов убиквитина могут участвовать в образовании полиуб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квитиновых групп. Если в процессе полиубиквитинирования используются лизиновые остатки в одном положении, то образуются линейные цепочки. При использовании нескольких сайтов самоконъюгации возможно образов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ние разветвленных полиубиквитиновых структур. Особенности полиубикв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тиновой цепочки, то есть ее длина и сайты самоконъюгации, имеют реша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щее значение в определении судьбы убик-витинированного белка.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Ковалентная модификация белков путем убиквитинирования имеет чрезвычайно разнообразное значение для функциональной активности кл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ток. Можно выделить три основные группы функций, для которых имеет значение убиквитинирование.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Деградация белков.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Впервые значение убиквитинирования было пок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зано для взаимодействия белков с протеасомами, которое приводило к ра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рушению убиквитинированных белков. Наиболее распространенным сигн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лом для протеолиза является полиубиквитиновая линейная цепочка, состо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щая из четырех и более убиквитиновых мономеров, которые соединены друг с другом через лизин-48. Считается, что все полиубиквитиновые цепочки, за исключением тех, которые образованы через лизин-63, могут быть использ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ваны в качестве меток для деградации.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Активность хроматина.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Убиквитинированию подвергаются гистон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вые белки Н2а и Н2b. В одной нуклеосоме с убиквитином конъюгируется обычно одна из этих молекул. Наличие убиквитиновой метки характерно для эухроматиновой области генома. Известно, что посттрансляционные мод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фикации нуклеосомных гистонов важны для трехмерной структуры и фун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циональной активности хроматина, а также клеточной памяти. Убиквитин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рование является динамическим процессом, который имеет большее знач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ние для собственно ремоделирования хроматина, а не для поддержания его структуры.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Модуляция активности функциональных белков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. Убиквитиниров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ние негистоновых белков не всегда приводит к деградации, а может только изменять их активность. Как правило, это связано с моноубиквитиновыми или полиубиквитиновыми модификациями с незначительным количеством убиквитиновых мономеров в цепочке. Например, моноубиквитинированные белки участвуют в регуляции трансмембранного переноса, эндоцитоза, эк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прессии генов и репарации ДНК. Полиубиквитиновые линейные цепочки, образованные через лизин-63, важны для генерации сигналов, которые игр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ют ключевую роль в регуляции репарации ДНК, трансмембранного переноса, эндоцитоза, активации протеинкиназ, трансляции и транскрипции.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Убиквитинирующий комплекс.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Центральное место в системе уби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витин-опосредованной деградации белков занимает убиквитинирующая 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газа (E3), которая распознает соответствующие белки-мишени и обеспечив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ет их убиквитинирование. В системе убиквитинирования участвуют еще два фермента (E1 и E2), контролирующие предварительную активацию убикв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тина.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Минимальный убиквитинирующий комплекс состоит из трех ферме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тов: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1) E1 – убиквитин-активирующий фермент;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2) E2 – убиквитин-конъюгирующий фермент;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3) E3 – убиквитинирующая протеиновая лигаза.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На первом этапе происходит активация убиквитина.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Убикв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тин</w:t>
      </w:r>
      <w:r w:rsidRPr="00634C9F">
        <w:rPr>
          <w:rFonts w:ascii="MS Mincho" w:eastAsia="MS Mincho" w:hAnsi="MS Mincho" w:cs="MS Mincho" w:hint="eastAsia"/>
          <w:b/>
          <w:bCs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активирующий фермент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(E1) образует тиоэфирную связь между ко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сервативным остатком цистеина и карбокситерминальным остатком глицина убиквитина. Этот процесс требует затраты метаболической энергии в виде АТР. Затем убиквитин переносится от E1 на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убиквитин</w:t>
      </w:r>
      <w:r w:rsidRPr="00634C9F">
        <w:rPr>
          <w:rFonts w:ascii="MS Mincho" w:eastAsia="MS Mincho" w:hAnsi="MS Mincho" w:cs="MS Mincho" w:hint="eastAsia"/>
          <w:b/>
          <w:bCs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конъюгирующий фермент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(E2). В этом случае для удержания убиквитина также используется консервативный остаток цистеина фермента. При взаимодействии E2 с третьим компонентом –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убиквитинирующей протеиновой лигазой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(E3) – убиквитин переносится на специфический остаток лизина белка-мишени. В зависимости от типа убиквитин-протеиновой лигазы убиквитин может быть перенесен на молекулу субстрата напрямую от E2, или же убиквитин предв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рительно ковалентно связывается с реакционным центром E3, а затем пр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соединяется к субстрату.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Известные убиквитин-протеиновые лигазы по структуре каталитич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ских доменов можно разделить на три группы: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1) HECT (Homologous to E6AP Carboxyl Terminus);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2) RING (Really Interesting New Gene);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3) U-box или PHD.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HEСT-домены ковалентно связывают убиквитин, принимая его от конъюгирующего фермента E2, а затем переносят на субстрат. RING- и U-box-содержащие лигазы не образуют тиоэфирной связи с убиквитином, а осуществляют его прямой перенос от E2 на субстрат. В растительных орг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низмах преимущественно функционируют RING-содержащие SCF-подобные убиквитиновые лигазы.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 ряде случаев полиубиквитинирование контролируется дополнител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ными U-box-домен-содержащими Е3-лигазами, которые в системе убиквит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нирования также называют Е4</w:t>
      </w:r>
      <w:r w:rsidRPr="00634C9F">
        <w:rPr>
          <w:rFonts w:ascii="MS Mincho" w:eastAsia="MS Mincho" w:hAnsi="MS Mincho" w:cs="MS Mincho" w:hint="eastAsia"/>
          <w:bCs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лигазы.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 геноме эукариотических организмов кодируются сотни E3-лигаз ра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личных классов, что говорит о чрезвычайной важности этих ферментов.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Структура SCF-подобной убиквитинирующей лигазы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. SCF-лигаза является мультимерным комплексом, который состоит из четырех основных субъединиц: RBX, Cullin, F-box, и SKP1.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RBX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– каталитическая субъединица. Выполняет собственно лигазную функцию, катализирует перенос убиквитина от убиквитин-конъюгирующего фермента на белок-мишень. Реакционный центр субъединицы содержит д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мен RING-H2 пальцы. RING-finger-домены E3-энзимов включают мотив из восьми цистеиновых и гистидиновых остатков, содержащий два иона цинка.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Cullin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– регуляторная субъединица. Через эту субъединицу осущест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ляется регуляция активности Е3-лигазы. Cullin образует с RBX прочно св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занный функционально активный димер, способный катализировать форм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рование мультиубиквитиновой цепочки.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F</w:t>
      </w:r>
      <w:r w:rsidRPr="00634C9F">
        <w:rPr>
          <w:rFonts w:ascii="MS Mincho" w:eastAsia="MS Mincho" w:hAnsi="MS Mincho" w:cs="MS Mincho" w:hint="eastAsia"/>
          <w:b/>
          <w:bCs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box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– обеспечивает выбор субстрата для убиквитинирования. Субъ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диница имеет лейцин-обогащенный домен F-box, по которому названа субъ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диница. Через F-box домен осуществляется взаимодействие убиквитин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рующей лигазы с белками-мишенями.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SKP1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– структурно-регуляторная субъединица. Объединяет RBX–Cullin димер и F-box субъединицу в единый функциональный комплекс.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Регуляция активности SCF-лигазы.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Регуляция активности SCF-лигазы осуществляется в прцессе обратимой посттрансляционной модифик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ции субъединицы Cullin путем присоединения/отщепления убиквитин-подобного белка RUB1. Присоединение RUB1 к Cullin во многом напоминает процесс убиквитинирования. Вначале RUB1 активируется гетеродимерным RUB1-активирующим комплексом путем образования тиоэфирной связи 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жду карбокситерминальным аминокислотным остатком RUB1 и цистеином одной из субъединиц RUB1-активирующего фермента. Примечательно, что одна из субъединиц этого фермента гомологична аминотеминальному дом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ну убиквитин-активирующего фермента Е1, а вторая – карбокситеминальн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му домену Е1. Затем RUB1 переносится на RUB1-конъюгирующий фермент (RCE1), который присоединяет этот белок на субъединицу Cullin. Удаляется RUB1 от Cullin с помощью сигналосомы COP9.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Как показывают исследования, для развития нормального функцион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рования Е3-лигазы очень важно поддержание циклического конъюгиров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ния/удаления RUB1. Точная роль данного регуляторного цикла еще не выя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нена. Существует несколько предположений на этот счет. Согласно одному из них, присоединение RUB1 к Cullin и его удаление может быть связано с изменением компарментации SCF-подобной убиквитиновой лигазы. Другая гипотеза предполагает, что RUB1-конъюгационный цикл имеет значение в опосредовании взаимодействия SCF-подобной убиквитиновой лигазы с 26S протеасомой.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Связывание субстрата с убиквитинирующей лигазой.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Одним из 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ветственных этапов убиквитин-опосредованного протеолиза белков является выбор белка-мишени убиквитинирующей лигазой. Общий принцип механи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ма узнавания связан с формированием комплементарных поверхностей, 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зволяющих специфическое взаимодействие протеиновой лигазы и субстрата. Под действием внешних сигналов активируются процессы, стимулирующие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изменение структуры белка-мишени или F-box субъединицы лигазы. Как правило, достаточно изменения конформации одного из этих компонентов. При этом поверхность одной молекулы подстраивается под поверхность др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гой. Если для обеспечения взаимодействия белка-мишени и лигазы E3 нео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ходимо участие третьего компонента, выполняющего роль адаптерного бе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ка, то связывание субстрата лигазой может стимулироваться в результате 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менения структуры адаптерного белка.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Таким образом, специфическое взаимодействие лигазы E3 и субстрата обеспечивается процессами, в результате которых стимулируется изменение структуры, по крайней мере, одного из компонентов: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1) белка-мишени;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2) F-box субъединицы убиквитинирующей лигазы;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3) адаптерного белка, через который осуществляется взаимодействие субстрата и лигазы.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При этом не существует универсального механизма – взаимное узнав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ние белка-мишени и F-box субъединицы лигазы E3 достигается различными способами.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Особенности белков-мишеней убиквитинирующей лигазы.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Белки, которые вовлекаются в убиквитин-опосредованный протеолиз, имеют ос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бый участок, необходимый для взаимодействия с F-box доменом убиквит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нирующей лигазы. Этот участок молекулы называют 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дегроном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, так как он функционально связан с деградацией молекулы. Мутации в области данного домена приводят к увеличению стабильности белка и нарушению процессов, в которых они участвуют.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Белки-мишени, подвергающиеся деградации при воздействии разли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ч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ных сигналов, выполняют разнообразные функции, преимущественно рег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ляторные. Значительная часть таких белков являются транскрипционными регуляторами. Например, репрессоры транскрипции ауксин-регулируемых генов семейства Aux/IAA убиквитинируются под действием ауксина и вп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следствии разрушаются 26S протеасомой. Особый участок молекулы, 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стоящий из 13 аминокислотных остатков (дегрон) определяет уровень ст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бильности белка. Он необходим для взаимодействия белка-мишени с F-box субъединицей убиквитинирующей лигазы. F-box белки, связывающие 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прессоры Aux/IAA (TIR1, AFB1, AFB2, AFB3), одновременно выполняют функции рецепторов ауксина (см. раздел «F-box рецепторы»).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Этап второй – деградация субстрата. 26S протеасома.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Протеолит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ческая активность в клетках эукариот локализована в лизосомах и 26S пр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теасомах. В лизосомах деградируют только мембранные, а также инородные белки, попавшие в клетку путем эндоцитоза. Большая часть клеточных бе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ков (до 90%) разрушается 26S протеасомами. 26S протеасома имеет особую структуру, которая позволяет локализовать протеолитическую активность во внутренней полости комплекса, вход в которую строго регулируется и для большинства белков закрыт. Благодаря этому, присутствие 26S протеасомы в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цитоплазме, нуклеоплазме и иных компартментах клетки является абсолютно безопасным для нативных белков. Чтобы попасть в полость 26S протеасомы, белок должен быть помечен особым образом. В качестве метки используется полиубиквитиновая цепочка, состоящая не менее чем из четырех убиквит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нов, последовательно соединенных друг с другом через лизин-48. Меченые (убиквитинированные) белки распознаются и связываются 26S протеасомой, разворачиваются с помощью АТФ-зависимых компонентов протеасомы, а з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тем проникают в ее полость, где подвергаются разрушению. Убиквитиновая метка перед проникновением белка в протеолитическую полость, снимается изопептидазами и разбирается на отдельные убиквитины, которые впосле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ствии вторично используются для процесса убиквитинирования.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Структура 26S протеасомы.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Протеасома состоит из двух основных модулей: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• коровая (каталитическая) 20S протеасома;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• регуляторная 19S частица.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Регуляторные частицы присоединяются к 20S протеасоме с одной или с двух сторон, формируя соответственно структуры с коэффициентами сед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ментации 26S и 30S. Для обозначения обеих структур обычно используют термин «26S протеасома», вкладывая в него функциональный смысл. Термин «30S протеасома» используется в том случае, если необходимо акцентир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вать внимание на структуру и физические свойства данного комплекса.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Коровая 20S протеасома.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20S протеасома состоит из 28 субъединиц, которые формируют четыре гептамерных кольца, сложенных в виде стопки друг на друга. У эукариот внешние кольца собраны из семи различных α-субъединиц (обозначаются соответственно α</w:t>
      </w:r>
      <w:r w:rsidRPr="00634C9F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1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– α7), а внутренние – из семи β-субъединиц (β</w:t>
      </w:r>
      <w:r w:rsidRPr="00634C9F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1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– β</w:t>
      </w:r>
      <w:r w:rsidRPr="00634C9F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7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). У прокариот все –- и β-субъединицы идентичные. Вну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ренняя полость протеасомы разделена на три отдела. Две внешние полости предваряют вход в центральную протеолитическую полость, которая сфо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мирована β-субъединицами. В клетках эукариот протеолитической активн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стью обладают β-субъединицы трех типов: β</w:t>
      </w:r>
      <w:r w:rsidRPr="00634C9F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1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проявляют каспазоподобную активность, β</w:t>
      </w:r>
      <w:r w:rsidRPr="00634C9F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– трипсиноподобную и β</w:t>
      </w:r>
      <w:r w:rsidRPr="00634C9F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– хемотрипсиноподобную акти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ность. В прокариотической 20S протеасоме все 14 идентичных β-субъединиц каталитически активны.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Все частицы, из которых собрана 20S протеасома, обладают высокой гомологией и имеют сходную пространственную структуру. Однако α-субъединицы, в отличие от β-субъединиц, имеют дополнительную N-концевую α-спираль. Этот участок молекулы α-субъединицы принципиально важен для ограничения доступа во внутреннюю полость протеасомы. У пр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кариот все α-субъединицы в равной степени вносят вклад в открывание поры, а у эукариот основная роль принадлежит субъединице α</w:t>
      </w:r>
      <w:r w:rsidRPr="00634C9F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. У этой субъедин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цы N-концевая α-спираль больше всего выступает в канал и взаимодействует с остальными шестью α-субъединицами. Свободная 20S протеасома не уч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ствует в протеолизе, так как каналы доступа в протеолитическую полость у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нее закрыты. Для открывания канала и активации протеолиза необходимо взаимодействие 20S протеасомы с одной или двумя регуляторными 19S ча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тицами.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Регуляторная 19S частица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. 19S частица состоит как минимум из 17 субъединиц. Кроме основных субъединиц в состав 19S частицы могут вх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дить дополнительные белки, принимающие участие в сборке и регуляции 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тивности протеолитического комплекса.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 структуре 19S частицы принято различать основание и крышку. Д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вять субъединиц формируют основание частицы, которое крепиться на 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люсах 20S протеасомы. Шесть из девяти субъединиц основания обладают АТФ-азной активностью. Остальные субъединицы 19S частицы образуют крышку.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Присоединение 19S частицы к 20S протеасоме сопровождается ко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формационными перестройками в аминотерминальных областях α-субъединиц внешних гептамерных колец. В результате этого пора протеас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мы переходит в открытую конформацию. Однако доступ в протеолитич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скую полость строго контролируется регуляторной частицей, наиболее ва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ж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ной функцией которой является избирательное связывание субстрата.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Особенности функционирования 26S протеасомы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. Субстрат узнае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ся по наличию полиубиквитинированных групп и связывается несколькими субъединицами. В узнавании и связывании субстрата, помимо субъединиц 19S частицы, могут принимать участие лабильно ассоциированные с ней вспомогательные белки. Субъединицы, принимающие участие в узнавании субстрата, не только распознают пространственную структуру полиубикв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тиновой цепи, но и способствуют правильной ориентации убиквитинирова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ного субстрата на протеасоме. Корректное расположение субстрата позвол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ет его дальнейшее разворачивание и транслокацию в протеолитическую 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лость за счет АТФ-азной активности субчастиц основания 19S частицы. Ра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ворачивание полипептидной цепи является необходимым условием, так как размер поры 20S протеасомы не позволяет белку с развитой пространстве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ной структурой проникать в канал протеасомы.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 процессе взаимодействия субстрата с протеасомой стимулируется изопептидазная (деубиквитинирующая) активность одной из субъединиц крышки 19S частицы. Полиубиквитиновые цепочки снимаются с субстрата и расщепляются изопептидазами на отдельные убиквитины, которые вторично могут быть использованы в убиквитинировании.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Попадая в протеолитическую полость 26S протеасомы, полипептидные цепи белков-субстратов гидролизуются до коротких полипептидов, вкл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чающих от 3 до 25 аминокислотных остатков.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 эукариотических клетках 26S протеасомы могут диссоциировать на 20S и 19S частицы, которые способны вновь объединяться в функционально активные 26S протеасомы. Кроме 19S частицы, существует множество бе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л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ков, которые способны взаимодействовать с 20S протеасомой и формировать 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альтернативные формы протеасомы. Основным отличием таких протеасом является их неспособность связывать убиквитинированный субстрат и отсу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ствие АТФ-азной активности. Данные протеасомы используются клеткой для убиквитин-независимого протеолиза. Убиквитин-независимый протеолиз может быть связан с такими функциями: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• гидролиз коротких пептидов до аминокислот;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• участие в репарации ДНК (разрушение хроматиновых белков для обеспечения доступа к ДНК ферментам репарации);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• разрушение денатурированных белков (белки с нарушенной структ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рой часто имеют на поверхности молекулы обширные гидрофобные участки развернутой цепи, которые узнаются протеасомой; гидролиз белков с нар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шенной структурой часто не требует затраты АТФ на разворачивание цепи);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• процессинг белков (как правило, эндопротеолиз – разрыв в полипе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тидную цепь вносится на значительном удалении от концов молекулы белка; в полость протеасомы проникает полипептидная цепь, сложенная в виде шпильки).</w:t>
      </w:r>
    </w:p>
    <w:p w:rsidR="00634C9F" w:rsidRPr="00634C9F" w:rsidRDefault="00634C9F" w:rsidP="00634C9F">
      <w:pPr>
        <w:ind w:firstLine="709"/>
        <w:jc w:val="lef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Тема 2. Рецепция внешнего сигнала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1 Общая характеристика клеточных рецепторов. Лиганд-связывающие рецепторы.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2 G-белок сопряженные рецепторы, каналоформеры, внутриклеточные рецепторы.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3 Световые рецепторы. Фототропины. Криптохромы. Фитохромы.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Общая характеристика клеточных рецепторов. Лиганд-связывающие рецепторы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Что такое рецептор?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Рецепторы являются частью сигнальной системы клеток, обеспечивающей восприятие внешних стимулов. Во избежание пут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ницы следует заметить, что в физиологии животных термин «рецептор» 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пользуется также для обозначения части сенсорной системы организма (ан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лизатора). В данном случае рецептором называют сложное многоклеточное образование, которое состоит не только из чувствительных клеток, специал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зированных на восприятии внешних раздражителей, но включает также нервные окончания дендритов чувствительных нейронов, глии, специализ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рованные образования, сформированные из межклеточного вещества и кл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ток других тканей. Функция таких рецепторов заключается в преобразовании воздействия раздражителя в нервный импульс. Таким образом, рецептор, 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торый является частью анализатора и представляет собой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многоклеточную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структуру, необходимо отличать от клеточного рецептора, являющегося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лекулярным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образованием.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Клеточный рецептор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– это макромолекула или олигомерный белк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вый комплекс, способный специфически реагировать на определенное вне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ш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нее воздействие и запускать внутриклеточный сигнальный каскад, привод</w:t>
      </w:r>
      <w:r w:rsidRPr="00634C9F">
        <w:rPr>
          <w:rFonts w:ascii="Times New Roman" w:eastAsia="Calibri" w:hAnsi="Times New Roman" w:cs="Times New Roman"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щий к формированию специфического ответа на это воздействие посредс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вом изменения функциональной активности клетки.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Далее для обозначения клеточного рецептора мы будем использовать термин «рецептор».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В клетках рецепторы присутствуют в значительном количестве и ра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з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нообразии. Их различают по многим критериям, и главным образом, по: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• типу воспринимаемого сигнала;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• локализации;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• структурным особенностям;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• механизму активации.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Растительные клетки способны реагировать на разные стимулы: хим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ческие соединения, свет, температуру, прикосновение, механическое возде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й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ствие, гравитацию и др. В рамках учебного курса мы будем рассматривать две наиболее изученные группы рецепторов: химические (лиганд-связывающие) и световые.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Клеточные рецепторы могут располагаться в различных частях клетки. В зависимости от их расположения, различают внешние и внутренние реце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п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торы. Внешние рецепторы локализуются на плазматической мембране, а внутренние – внутри клетки. Внешние химические рецепторы являются пр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имущественно трансмембранными белками, у которых лиганд-связывающие домены расположены на экстраклеточной поверхности плазмалеммы, а рег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ляторные – с цитоплазматической стороны. Внутренние рецепторы могут быть связаны с эндомембранами, находиться в растворимом состоянии, а также входить в состав мультимерных белковых комплексов.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Структурно-функциональные особенности рецепторов. Субъед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ничная и доменная структура.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Рецепторы могут быть мономерными мол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кулами и состоять из нескольких субъединиц. В ряде случаев субъединичный состав молекулы рецепторов изменяется в процессе активации. Так, реце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п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торные киназы в неактивном состоянии могут находятся в мономерном 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стоянии, но при активации димеризуются.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Среди основных структурных модулей следует выделить три домена: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рецепторный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– обеспечивает восприятие сигнала, например, связ</w:t>
      </w:r>
      <w:r w:rsidRPr="00634C9F">
        <w:rPr>
          <w:rFonts w:ascii="Times New Roman" w:eastAsia="Calibri" w:hAnsi="Times New Roman" w:cs="Times New Roman"/>
          <w:sz w:val="28"/>
          <w:szCs w:val="28"/>
        </w:rPr>
        <w:t>ы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вание лиганда;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регуляторный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– необходим для взаимодействия с сигнальными партнерами, через него осуществляется передача сигнала;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домен локализации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– участок, определяющий локализацию рецепт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Остальные функциональные домены характерны для определенных групп рецепторов.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Например, рецепторы могут иметь участки регуляции собственной 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тивности. Эти участки или содержат сайты посттрансляционной модифик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ции или служат для связывания с аллостерическими регуляторами разной природы (белками, низкомолекулярными веществами, ионами). В зависим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сти от статуса клетки, активность рецептора через данные участки может усиливаться, ослабляться или полностью ингибироваться.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Для рецепторных киназ характерно наличие киназного домена, в кот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рый входят реакционный центр, а также множественные сайты автофосфор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лирования. Процесс автофосфорилирования является необходимой частью механизма активации этого типа рецепторов.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Основные механизмы активации рецепторов</w:t>
      </w:r>
      <w:r w:rsidRPr="00634C9F">
        <w:rPr>
          <w:rFonts w:ascii="Times New Roman" w:eastAsia="Calibri" w:hAnsi="Times New Roman" w:cs="Times New Roman"/>
          <w:sz w:val="28"/>
          <w:szCs w:val="28"/>
        </w:rPr>
        <w:t>. Механизмы активации рецепторов имеют различный характер, однако в большинстве случаев они сводятся к формированию связывающей поверхности, через которую осущ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ствляется взаимодействие рецептора с даунстрим сигнальными посредник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ми, что необходимо для передачи сигнала. Только в случае рецепторов-каналоформеров, которые совмещают функцию рецепторов и ионных кан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лов, сигнал передается посредством изменения концентрации ионов, выпо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няющих роль вториных мессенджеров.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1.Изменение конформации</w:t>
      </w:r>
      <w:r w:rsidRPr="00634C9F">
        <w:rPr>
          <w:rFonts w:ascii="Times New Roman" w:eastAsia="Calibri" w:hAnsi="Times New Roman" w:cs="Times New Roman"/>
          <w:sz w:val="28"/>
          <w:szCs w:val="28"/>
        </w:rPr>
        <w:t>. Изменения конформации молекулы 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цептора, стимулированные в результате восприятия сигнала, приводят к формированию связывающей поверхности, необходимой для взаимодействия рецептора с даунстрим сигнальным партнером. Для некоторых рецепторов это событие является достаточным для передачи сигнала.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2.Ковалентная модификация</w:t>
      </w:r>
      <w:r w:rsidRPr="00634C9F">
        <w:rPr>
          <w:rFonts w:ascii="Times New Roman" w:eastAsia="Calibri" w:hAnsi="Times New Roman" w:cs="Times New Roman"/>
          <w:sz w:val="28"/>
          <w:szCs w:val="28"/>
        </w:rPr>
        <w:t>. Изменение пространственной структ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ры ряда рецепторов является первым этапом активации, тогда как повер</w:t>
      </w:r>
      <w:r w:rsidRPr="00634C9F">
        <w:rPr>
          <w:rFonts w:ascii="Times New Roman" w:eastAsia="Calibri" w:hAnsi="Times New Roman" w:cs="Times New Roman"/>
          <w:sz w:val="28"/>
          <w:szCs w:val="28"/>
        </w:rPr>
        <w:t>х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ность взаимодействия формируется в результате последующей посттрансл</w:t>
      </w:r>
      <w:r w:rsidRPr="00634C9F">
        <w:rPr>
          <w:rFonts w:ascii="Times New Roman" w:eastAsia="Calibri" w:hAnsi="Times New Roman" w:cs="Times New Roman"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ционной ковалентной модификации. Этот механизм характерен для реце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п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торных киназ. Он сводится к тому, что в результате рецепции и изменения конформации у рецепторов повышается сродство друг к другу – они образ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ют гомодимерные конструкции и взаимно фосфорилируют друг друга. Фо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форилирование приводит к формированию связывающей поверхности. Ков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лентная модификация рецепторов может также осуществляться вспомог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тельными регуляторными компонентами, обладающими каталитической 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тивностью. Посредством такого механизма регулируется способность реце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п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тора не только взаимодействовать с даунстрим сигнальным партнером, но и воспринимать внешний сигнал.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3.Высвобождение рецептора из связанного состояния</w:t>
      </w:r>
      <w:r w:rsidRPr="00634C9F">
        <w:rPr>
          <w:rFonts w:ascii="Times New Roman" w:eastAsia="Calibri" w:hAnsi="Times New Roman" w:cs="Times New Roman"/>
          <w:sz w:val="28"/>
          <w:szCs w:val="28"/>
        </w:rPr>
        <w:t>. Существует группа рецепторов, которые в неактивном состоянии связаны с белком (часто шапероном), закрывающим доступ к определенным участкам поверхности молекулы рецептора, необходимым для проявления или регуляции его фун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циональной активности. В результате рецепции неактивный комплекс расп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дается, рецептор высбождается и приобретает возможность передавать си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нал. Наиболее важными участками рецепторных молекул, которые могут э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ранироваться регуляторами, являются: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участки взаимодействия с мишенями</w:t>
      </w:r>
      <w:r w:rsidRPr="00634C9F">
        <w:rPr>
          <w:rFonts w:ascii="Times New Roman" w:eastAsia="Calibri" w:hAnsi="Times New Roman" w:cs="Times New Roman"/>
          <w:sz w:val="28"/>
          <w:szCs w:val="28"/>
        </w:rPr>
        <w:t>: открывание участка позвол</w:t>
      </w:r>
      <w:r w:rsidRPr="00634C9F">
        <w:rPr>
          <w:rFonts w:ascii="Times New Roman" w:eastAsia="Calibri" w:hAnsi="Times New Roman" w:cs="Times New Roman"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sz w:val="28"/>
          <w:szCs w:val="28"/>
        </w:rPr>
        <w:t>ет рецептору связываться с мишенями и модулировать их активность;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•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домены локализации</w:t>
      </w:r>
      <w:r w:rsidRPr="00634C9F">
        <w:rPr>
          <w:rFonts w:ascii="Times New Roman" w:eastAsia="Calibri" w:hAnsi="Times New Roman" w:cs="Times New Roman"/>
          <w:sz w:val="28"/>
          <w:szCs w:val="28"/>
        </w:rPr>
        <w:t>: изменение локализации рецепторов необх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димо для пространственного разобщения или сближения рецептора и миш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ни;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регуляторные домены</w:t>
      </w:r>
      <w:r w:rsidRPr="00634C9F">
        <w:rPr>
          <w:rFonts w:ascii="Times New Roman" w:eastAsia="Calibri" w:hAnsi="Times New Roman" w:cs="Times New Roman"/>
          <w:sz w:val="28"/>
          <w:szCs w:val="28"/>
        </w:rPr>
        <w:t>: участки взаимодействия с аллостерическими регуляторами или сайты посттрансляционной модификации, через которые осуществляется регуляция активности рецептора.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4. Перераспределение рецептора между плазмалеммной и эндосо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ной фракциями.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Этот механизм актуален только для мембраносвязанных рецепторов. Посредством этого механизма часть плазматической мембраны, содержащей рецепторы определенного типа, путем эндоцитоза переходит в эндосомы. Возможен обратный процесс – слияние эндосом с плазмалеммой. Таким образом, рецепторы изымаются из мембраны или возвращаются в нее. Переход рецептора из плазмалеммы в эндосомы имеет как минимум два зн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чения, противоположных по значению: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• удаление рецептора из плазмалеммы делает невозможным его вза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модействие с лигандами, что приводит к прерыванию сигнала;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• переход в эндосомы является своеобразным механизмом доставки 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тивированного рецептора к внутриклеточным мишеням, что в ряде случаев является необходимым условием для передачи сигнала.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Активация рецепторов и передача сигнала часто представляют собой достаточно сложные процессы, которые включает в себя несколько разноо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б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разных механизмов. Например, рецепторы брассиностероидов, которые я</w:t>
      </w:r>
      <w:r w:rsidRPr="00634C9F">
        <w:rPr>
          <w:rFonts w:ascii="Times New Roman" w:eastAsia="Calibri" w:hAnsi="Times New Roman" w:cs="Times New Roman"/>
          <w:sz w:val="28"/>
          <w:szCs w:val="28"/>
        </w:rPr>
        <w:t>в</w:t>
      </w:r>
      <w:r w:rsidRPr="00634C9F">
        <w:rPr>
          <w:rFonts w:ascii="Times New Roman" w:eastAsia="Calibri" w:hAnsi="Times New Roman" w:cs="Times New Roman"/>
          <w:sz w:val="28"/>
          <w:szCs w:val="28"/>
        </w:rPr>
        <w:t>ляются рецепторными киназами, в процессе активации фосфорилируют друг друга, а также подвергаются фосфорилированию корецепторными молекул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ми и другими регуляторами. Кроме этого, каталитическая активность бра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синостероидного рецептора направлена на даунстрим сигнальный посредник, а в некоторых случаях механизм передачи сигнала предполагает образование и транслокацию эндосомных везикул.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 xml:space="preserve">Функциональная активность. </w:t>
      </w:r>
      <w:r w:rsidRPr="00634C9F">
        <w:rPr>
          <w:rFonts w:ascii="Times New Roman" w:eastAsia="Calibri" w:hAnsi="Times New Roman" w:cs="Times New Roman"/>
          <w:sz w:val="28"/>
          <w:szCs w:val="28"/>
        </w:rPr>
        <w:t>По функциональной активности реце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п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торы можно разделить на две условные категории: классические и рецепторы с двойной функцией.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Классические рецепторы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не выполняют никаких иных функций кр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ме собственно рецепции и передачи сигнала.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Рецепторы с двойной функцией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помимо рецепции выполняют иные функции. К данной группе можно отнести рецепторы-каналоформеры – трансмембранные белковые комплексы, которые совмещают функцию 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цепторов и ионных каналов. Существуют также внутриклеточные рецепторы с двойной функцией. Например, рецептор ауксина TIR1 является частью убиквитинирующей протеиновой лигазы. TIR1 – это F-box белок, функцией которого является выбор и связывание субстрата для убиквитинирования. Рецептор TIR1 приобретает сродство к белку-субстрату только в результате рецепции ауксина.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 xml:space="preserve"> Лиганд-связывающие рецепторы.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Существует огромное количество клеточных рецепторов, которые сп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цифически связывают химические соединения (лиганды) определенного 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па. Такими веществами могут быть гормоны, другие биологически активные вещества с гормоноподобным действием, элиситоры, трофические соедин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ния (сахара, аминокислоты), ионы (например, нитраты) и др. Экстраклето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ч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ные лиганды, которые специфически взаимодействуют с рецепторами, наз</w:t>
      </w:r>
      <w:r w:rsidRPr="00634C9F">
        <w:rPr>
          <w:rFonts w:ascii="Times New Roman" w:eastAsia="Calibri" w:hAnsi="Times New Roman" w:cs="Times New Roman"/>
          <w:sz w:val="28"/>
          <w:szCs w:val="28"/>
        </w:rPr>
        <w:t>ы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вают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первичными мессенджерами</w:t>
      </w:r>
      <w:r w:rsidRPr="00634C9F">
        <w:rPr>
          <w:rFonts w:ascii="Times New Roman" w:eastAsia="Calibri" w:hAnsi="Times New Roman" w:cs="Times New Roman"/>
          <w:sz w:val="28"/>
          <w:szCs w:val="28"/>
        </w:rPr>
        <w:t>. Специфическое связывание с перви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ч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ными мессенджерами провоцирует конформационные изменения рецептора, необходимое для запуска трансдукции внутриклеточного сигнала. Следует заметить, что с конкретным химическим рецептором могут связаться соед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нения разной природы, однако далеко не все способны активировать си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нальную систему. Специфичность взаимодействия, позволяющая стимулир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вать процесс передачи сигнала, возможна только при взаимодействии реце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п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тора с определенным типом лиганда, который называют также активным агонистом.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Химический рецептор обладает определенной степенью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аффинности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(сродства) к лиганду. Значение аффинности во многом зависит от концентр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ции лиганда в тканях организма. Любой рецептор настроен на определенный уровень концентрации агониста, при котором возможно эффективное связ</w:t>
      </w:r>
      <w:r w:rsidRPr="00634C9F">
        <w:rPr>
          <w:rFonts w:ascii="Times New Roman" w:eastAsia="Calibri" w:hAnsi="Times New Roman" w:cs="Times New Roman"/>
          <w:sz w:val="28"/>
          <w:szCs w:val="28"/>
        </w:rPr>
        <w:t>ы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вание. Например, трофические соединения присутствуют в значительно больших концентрациях, чем регуляторы гормональной природы. Соответс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венно, рецепторы, специфичные к трофическим соединениям, обладают б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лее низким сродством к агонистам, чем рецепторы гормонов и гормоноп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добных регуляторов.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Прочность связывания рецептора с лигандом (аффинность) является важной кинетической характеристикой и выражается константой диссоци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ции (KD), значение которой равно концентрации лиганда, при которой пол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вина рецепторов связана с лигандом. Чем ниже константа диссоциации, тем более низкие концентрации лиганда требуются для связывания с рецептором. Низкие значения KD также являются признаком более прочно связанного комплекса рецептор-лиганд и более продолжительного время его существ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вания. Взаимодействие рецептора и лиганда может иметь различный време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ной характер. Однако для эффективной работы сигнальной системы клетки важное значение имеет не только прочность связывания рецептора с лига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дом, но также и скорость диссоциации рецептора и лиганда. Изменение усл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вий может привести к необходимости быстрого прекращения стимуляции рецептора лигандом, а этого легче достичь при сравнительно низкой аффи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ности. По этой причине константа диссоциации большинства рецепторов с лигандами чаще имеет промежуточные значения и оценивается в среднем 10</w:t>
      </w:r>
      <w:r w:rsidRPr="00634C9F">
        <w:rPr>
          <w:rFonts w:ascii="Times New Roman" w:eastAsia="Calibri" w:hAnsi="Times New Roman" w:cs="Times New Roman"/>
          <w:sz w:val="28"/>
          <w:szCs w:val="28"/>
          <w:vertAlign w:val="superscript"/>
        </w:rPr>
        <w:t>–9</w:t>
      </w:r>
      <w:r w:rsidRPr="00634C9F">
        <w:rPr>
          <w:rFonts w:ascii="Times New Roman" w:eastAsia="Calibri" w:hAnsi="Times New Roman" w:cs="Times New Roman"/>
          <w:sz w:val="28"/>
          <w:szCs w:val="28"/>
        </w:rPr>
        <w:t>–10</w:t>
      </w:r>
      <w:r w:rsidRPr="00634C9F">
        <w:rPr>
          <w:rFonts w:ascii="Times New Roman" w:eastAsia="Calibri" w:hAnsi="Times New Roman" w:cs="Times New Roman"/>
          <w:sz w:val="28"/>
          <w:szCs w:val="28"/>
          <w:vertAlign w:val="superscript"/>
        </w:rPr>
        <w:t>–7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М, но у различных рецепторов может варьировать в значительных пределах.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Один и тот же лиганд может связываться различными типами специ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лизированных рецепторов, которые обладают разным сродством к лиганду. 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Например, у растений обнаружено множество этиленовых рецепторов (ги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тидиновых киназ), которые связывают этилен в диапазоне концентраций 0,1 </w:t>
      </w:r>
      <w:r w:rsidRPr="00634C9F">
        <w:rPr>
          <w:rFonts w:ascii="Cambria Math" w:eastAsia="Calibri" w:hAnsi="Cambria Math" w:cs="Cambria Math"/>
          <w:sz w:val="28"/>
          <w:szCs w:val="28"/>
        </w:rPr>
        <w:t>⋅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10</w:t>
      </w:r>
      <w:r w:rsidRPr="00634C9F">
        <w:rPr>
          <w:rFonts w:ascii="Times New Roman" w:eastAsia="Calibri" w:hAnsi="Times New Roman" w:cs="Times New Roman"/>
          <w:sz w:val="28"/>
          <w:szCs w:val="28"/>
          <w:vertAlign w:val="superscript"/>
        </w:rPr>
        <w:t>–9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М – 5 </w:t>
      </w:r>
      <w:r w:rsidRPr="00634C9F">
        <w:rPr>
          <w:rFonts w:ascii="Cambria Math" w:eastAsia="Calibri" w:hAnsi="Cambria Math" w:cs="Cambria Math"/>
          <w:sz w:val="28"/>
          <w:szCs w:val="28"/>
        </w:rPr>
        <w:t>⋅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10</w:t>
      </w:r>
      <w:r w:rsidRPr="00634C9F">
        <w:rPr>
          <w:rFonts w:ascii="Times New Roman" w:eastAsia="Calibri" w:hAnsi="Times New Roman" w:cs="Times New Roman"/>
          <w:sz w:val="28"/>
          <w:szCs w:val="28"/>
          <w:vertAlign w:val="superscript"/>
        </w:rPr>
        <w:t>–9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М. По степени сродства с этиленом их разделяют на две группы: высокоаффинные и низкоаффинные рецепторы. Период полураспада комплекса высокоаффинных этиленовых рецепторов с лигандом in vitro до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тигает 6 часов и более, тогда как для второй группы, низкоаффинных реце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п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торов, эта величина не превышает 30 минут. По-видимому, наличие рецепт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ров с различной аффинностью к лиганду необходимо для того, чтобы отл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чать концентрации, в которых присутствует лиганд в ткани. Это имеет при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ципиальное значение в регуляторном отношении, поскольку разные типы 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цепторов (в ответ на различные концентрации лигада) могут стимулировать неоднозначные сигнальные механизмы. Кроме того, важным может быть продолжительность поддержания сигнала. Например, в стрессовых условиях воздействие этилена на рецепторы актуально только лишь при влиянии 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благоприятного фактора, то есть эта реакция обратима при изменении усл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вий. В то же время, процессы созревания сочных плодов или старения орг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нов представляют собой своего рода векторные механизмы, которые можно ускорить или замедлить, но невозможно отменить. Хотя данных об аффинн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сти рецепторов этилена, участвующих в описанных механизмах, нет, можно предположить, что для обратимых процессов используются рецепторы с меньшим сродством, по сравнению с процессами необратимыми. Косвенно это подтверждается тем, что в ювенильных и зрелых тканях растений по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д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держивается экспрессия генов, кодирующих различные наборы этиленовых рецепторов.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На плазматической мембране или внутри клетки находится огромное количество различных рецепторов. Рецепторы определенного типа могут присутствовать в разной копийности, причем в некоторых случаях их кол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чество может достигать несколько тысяч в расчете на одну клетку. Так, на плазматической мембране типичной животной клетки насчитывается 10 000 – 20 000 рецепторов одного типа. Причем для актвации специфического 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вета достаточно стимуляции не более 2% гормон-специфических рецепторов. Такая большая концентрация рецепторов, вероятно, необходима для ответа на низкие концентрации лиганда.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Локализация лиганд-связывающих рецепторов</w:t>
      </w:r>
      <w:r w:rsidRPr="00634C9F">
        <w:rPr>
          <w:rFonts w:ascii="Times New Roman" w:eastAsia="Calibri" w:hAnsi="Times New Roman" w:cs="Times New Roman"/>
          <w:sz w:val="28"/>
          <w:szCs w:val="28"/>
        </w:rPr>
        <w:t>. Расположение 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ганд-связывающих рецепторов во многом определяется природой лиганда, который они воспринимают в качестве сигнала. Липорастворимые лиганды легко проникают через плазмалемму внутрь клетки путем обычной дифузии сквозь билипидный слой или через специализированные переносчики 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средством облеченной диффузии. Такие сигнальные молекулы могут связ</w:t>
      </w:r>
      <w:r w:rsidRPr="00634C9F">
        <w:rPr>
          <w:rFonts w:ascii="Times New Roman" w:eastAsia="Calibri" w:hAnsi="Times New Roman" w:cs="Times New Roman"/>
          <w:sz w:val="28"/>
          <w:szCs w:val="28"/>
        </w:rPr>
        <w:t>ы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ваться и с внешними, и с внутренними рецепторами. Например, стероидные гормоны животных легко проникают в клетку вследствие липофильных свойств и связываются с рецепторами, локализующимися в цитоплазме или в нуклеоплазме. Вместе с тем, наличие внутриклеточных рецепторов для 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пофильных регуляторов, по-видимому, не является обязательным. Раст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тельные стероидные гормоны, брассиностероиды, близки по своей природе животным аналогам, хотя растительные и животные стероидные регуляторы и имеют существенные различия в кольце B. Известные рецепторы брассин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стероидов локализуются на плазмалемме, а существуют ли их внутриклето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ч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ные рецепторы, не известно. С другой стороны, рецепторы растительного гормона этилена, идентифицированные до настоящего времени, располаг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ются исключительно на плазмалемме, хотя этилен достаточно легко диффу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дирует через мембраны.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Такие растительные гормоны, как ИУК, АБК и гиббереллины являются слабыми кислотами, вследствие чего имеют переходные свойства раствор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мости. В кислых условиях их молекулы протонируются и приобретают эле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тронейтральное состояние, при котором данные вещества хорошо раствор</w:t>
      </w:r>
      <w:r w:rsidRPr="00634C9F">
        <w:rPr>
          <w:rFonts w:ascii="Times New Roman" w:eastAsia="Calibri" w:hAnsi="Times New Roman" w:cs="Times New Roman"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sz w:val="28"/>
          <w:szCs w:val="28"/>
        </w:rPr>
        <w:t>ются в липидной фазе и поэтому легко проникают в клетку. Однако в щело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ч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ных условиях эти гормоны теряют протон и переходят в ионное состояние (ИУК</w:t>
      </w:r>
      <w:r w:rsidRPr="00634C9F">
        <w:rPr>
          <w:rFonts w:ascii="Times New Roman" w:eastAsia="Calibri" w:hAnsi="Times New Roman" w:cs="Times New Roman"/>
          <w:sz w:val="28"/>
          <w:szCs w:val="28"/>
          <w:vertAlign w:val="superscript"/>
        </w:rPr>
        <w:t>–</w:t>
      </w:r>
      <w:r w:rsidRPr="00634C9F">
        <w:rPr>
          <w:rFonts w:ascii="Times New Roman" w:eastAsia="Calibri" w:hAnsi="Times New Roman" w:cs="Times New Roman"/>
          <w:sz w:val="28"/>
          <w:szCs w:val="28"/>
        </w:rPr>
        <w:t>, АБК</w:t>
      </w:r>
      <w:r w:rsidRPr="00634C9F">
        <w:rPr>
          <w:rFonts w:ascii="Times New Roman" w:eastAsia="Calibri" w:hAnsi="Times New Roman" w:cs="Times New Roman"/>
          <w:sz w:val="28"/>
          <w:szCs w:val="28"/>
          <w:vertAlign w:val="superscript"/>
        </w:rPr>
        <w:t>–</w:t>
      </w:r>
      <w:r w:rsidRPr="00634C9F">
        <w:rPr>
          <w:rFonts w:ascii="Times New Roman" w:eastAsia="Calibri" w:hAnsi="Times New Roman" w:cs="Times New Roman"/>
          <w:sz w:val="28"/>
          <w:szCs w:val="28"/>
        </w:rPr>
        <w:t>, ГК</w:t>
      </w:r>
      <w:r w:rsidRPr="00634C9F">
        <w:rPr>
          <w:rFonts w:ascii="Times New Roman" w:eastAsia="Calibri" w:hAnsi="Times New Roman" w:cs="Times New Roman"/>
          <w:sz w:val="28"/>
          <w:szCs w:val="28"/>
          <w:vertAlign w:val="superscript"/>
        </w:rPr>
        <w:t>–</w:t>
      </w:r>
      <w:r w:rsidRPr="00634C9F">
        <w:rPr>
          <w:rFonts w:ascii="Times New Roman" w:eastAsia="Calibri" w:hAnsi="Times New Roman" w:cs="Times New Roman"/>
          <w:sz w:val="28"/>
          <w:szCs w:val="28"/>
        </w:rPr>
        <w:t>), которое обеспечивает им гидрофильные свойства. Ме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ж</w:t>
      </w:r>
      <w:r w:rsidRPr="00634C9F">
        <w:rPr>
          <w:rFonts w:ascii="Times New Roman" w:eastAsia="Calibri" w:hAnsi="Times New Roman" w:cs="Times New Roman"/>
          <w:sz w:val="28"/>
          <w:szCs w:val="28"/>
        </w:rPr>
        <w:t>клеточное пространство у растений (апопласт) имеет низкие значения рН, при которых слабые кислоты не заряжены. Поэтому диффузия ИУК, АБК и гиббереллинов через плазматическую мембрану из апопласта внутрь клетки происходит достаточно легко. Обратный выход гормонов из клетки затру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д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нен и требует затраты дополнительной энергии. Таким образом, слабок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слотные свойства данных гормонов, а также распределение заряда относ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тельно плазмалеммы позволяют внутриклеточную локализацию их рецепт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ров. Предполагается, что рецепторы этих гормонов локализуются на плазм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лемме и внутри клетки. Однако для всех трех групп гормонов в настоящее время обнаружены внутриклеточные рецепторы, а внешний рецептор иде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тифицирован только для ИУК. Внешний рецептор ауксина ABP1 (auxin binding proteins 1) является поверхностным белком, который расположен на внешней поверхности плазмалеммы. Предполагается, что ABP1 взаимоде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й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ствует с трансмембранным белком, через который осуществляется передача сигнала внутрь клетки.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Многие гормоны совсем не проникают в клетку, или этот процесс ос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ществляется с трудом. Препятствует этому полярность молекулы (в том чи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ле наличие заряда) или ее большие размеры. Примером гормонов с большой молекулярной массой являются полипептидные гормоны. Все они, включая даже относительно низкомолекулярные растительные гормоны, такие как фитосульфокины (группа сульфатированных по тирозину тетра- и пентапе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п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тидов), связываются со специфическими рецепторами на внешней поверхн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сти плазмалеммы.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Внешние рецепторы. Рецептор-подобные киназы.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Рецептор-подобные киназы являются мономерными интегральными белками, перес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кающими мембрану один раз. Они локализуются на плазматической мембр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не, но обнаруживаются также в микросомной фракции.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К рецептор-подобным киназам относятся рецепторы брассиностеро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дов, многих элиситоров, а также все идентифицированные до нынешнего времени рецепторы пептидных гормонов.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Молекула рецептор-подобных киназ состоит из трех основных стру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турных элементов.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1. Экстраклеточный (рецепторный) домен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формируется N-терминальным районом молекулы. Согласно строению этого домена разл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чают четыре основные группы рецептор-подобных киназ: LRR-группа (ле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й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цин-обогащенные повторы – leucine riched repeat); S-домен группа; лектин-подобный домен; EGF.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2. Трансмембранный домен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представлен α-спиральным участком, 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торый пронизывает мембрану один раз, соединяя внешнюю и внутриклето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ч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ную части рецепторной молекулы.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3. Цитоплазматический домен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– внутриклеточная часть рецептора, сформированная C-терминальным участком. Включает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 xml:space="preserve">регуляторный </w:t>
      </w:r>
      <w:r w:rsidRPr="00634C9F">
        <w:rPr>
          <w:rFonts w:ascii="Times New Roman" w:eastAsia="Calibri" w:hAnsi="Times New Roman" w:cs="Times New Roman"/>
          <w:sz w:val="28"/>
          <w:szCs w:val="28"/>
        </w:rPr>
        <w:t>фра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мент, который содержит каталитический киназный центр, множественные сайты фосфорилирования и участки взаимодействия с сигнальными молек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лами. Киназная активность рецептор-подобных киназ может быть направлена на рецепторы (себе подобные молекулы), корецепторы и другие мишени, в качестве которых могут выступать различные регуляторы, а также даунстрим сигнальные белки, на которые передается сигнал.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Механизм передачи сигнала.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Восприятие сигнала (связывание агон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ста) осуществляется экстраклеточным доменом рецептора. Связывание 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ганда способствует изменению конформации рецепторной области молек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лы, но мало отражается на структуре цитоплазматического домена. Вместе с тем, изменение конформации внешнего домена способствует повышению сродства рецепторных молекул друг к другу. Поскольку молекулы рецептор-подобных киназ могут латерально диффундировать по мембране, они сп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собны образовывать димерные комплексы (рецептор-рецептор). В механизме активации рецепторных киназ могут участвовать также корецепторы.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За счет сближения двух рецепторов активируются киназные центры, и рецепторные молекулы фосфорилируют друг друга по остаткам серинов и треонинов в разных участках цитоплазматческого домена. Этот процесс 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зывают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автофосфорилированием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или точнее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трансмолекулярным авт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фосфорилированием</w:t>
      </w:r>
      <w:r w:rsidRPr="00634C9F">
        <w:rPr>
          <w:rFonts w:ascii="Times New Roman" w:eastAsia="Calibri" w:hAnsi="Times New Roman" w:cs="Times New Roman"/>
          <w:sz w:val="28"/>
          <w:szCs w:val="28"/>
        </w:rPr>
        <w:t>, так как рецепторные молекулы фосфорилируют не самих себя, а себе подобные молекулы. Источником фосфорных групп в</w:t>
      </w:r>
      <w:r w:rsidRPr="00634C9F">
        <w:rPr>
          <w:rFonts w:ascii="Times New Roman" w:eastAsia="Calibri" w:hAnsi="Times New Roman" w:cs="Times New Roman"/>
          <w:sz w:val="28"/>
          <w:szCs w:val="28"/>
        </w:rPr>
        <w:t>ы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ступает ATP. Некоторые рецептор-подобные киназы обладают двойной сп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цифичностью и способны помимо остатков серина и треонина фосфорилир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вать также остатки тирозина.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Автофосфорилирование рецепторов является необходимым начальным этапом их активации, но, как правило, недостаточным для передачи сигнала. В процессе автофосфорилирования подготавливается поверхность для вза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модействия с корецепторами. Например, автофосфорилирование рецепторов 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брассинолида BKI1 (BRI1 kinase inhibitor 1) необходимо для последующего связывания с корецептором BAK1 (BRI1-associated kinase 1), без участия 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торого невозможна окончательная активация рецептора.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Корецептор рецептор-подобных киназ обладает сходной с рецептором структурой, но не имеет лиганд-связывающего домена. Корецептор в проце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се активации образует гетеродимеры с рецептором и участвует во взаимном фосфорилировании. В некоторых случаях образуются гетеротетрамеры, 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стоящие из двух молекул рецептора и двух молекул корецептора. Многие 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рецепторы могут взаимодействовать с различными рецептор-подобными 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назами. Так, корецептор BAK1 участвует в активации рецептора брассинол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да BRI1, а также флагеллин-связывающего рецептора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FLS</w:t>
      </w:r>
      <w:r w:rsidRPr="00634C9F">
        <w:rPr>
          <w:rFonts w:ascii="Times New Roman" w:eastAsia="Calibri" w:hAnsi="Times New Roman" w:cs="Times New Roman"/>
          <w:sz w:val="28"/>
          <w:szCs w:val="28"/>
        </w:rPr>
        <w:t>2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flagellinsensitive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2). Исследователи часто называют BAK1 универсальным корецептором.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Взаимное фосфорилирование рецептора и корецептора (трансфосфор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лирование) направлено на подготовку рецептора к передаче сигнала. В 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зультате рецептор приобретает способность воздействовать на следующий компонент сигнальной системы.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Передача сигнала рецептор-подобными киназами возможна двумя сп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собами: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1) путем межмолекулярного взаимодействия с даунстрим сигнальным посредником (ассоциация или диссоциация);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2) посредством ковалентной модификации сигнального посредника (активация киназной активности рецептор-подобной киназы в отношении д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унстрим посредника).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В обоих случаях воздействие рецептора способствует модуляции 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тивности сигнального посредника, 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bookmarkStart w:id="0" w:name="_GoBack"/>
      <w:bookmarkEnd w:id="0"/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следовательно, передаче сигнала.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Таким образом, трансдукция сигнала через рецептор-подобные киназы не требует проникновения лиганда внутрь клетки, а механизм передачи си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нала можно представить в такой последовательности: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1) связывание лиганда с рецептором;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2) образование димеров рецепторных молекул;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3) трансмолекулярное автофосфорилирование рецепторов;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4) образование гетерополимерных комплексов с корецепторами;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5) трансфосфорилирование между рецепторами и корецепторами;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6) воздействие рецептора на даунстрим сигнальный посредник и мод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ляция его активности (передача сигнала).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Механизмы передачи сигнала в каждом конкретном случае могут отл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чаться. Например, рецептор при активации может связываться с даунстрим сигнальным посредником через поверхность, которая формируется в резул</w:t>
      </w:r>
      <w:r w:rsidRPr="00634C9F">
        <w:rPr>
          <w:rFonts w:ascii="Times New Roman" w:eastAsia="Calibri" w:hAnsi="Times New Roman" w:cs="Times New Roman"/>
          <w:sz w:val="28"/>
          <w:szCs w:val="28"/>
        </w:rPr>
        <w:t>ь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тате авто- и трансфосфорилирования. В других случаях рецептор связан с 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средником в неактивном состоянии, а при активации происходит их дисс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циация. Кроме этого, рецепторы, корецепторы и сигнальные посредники 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гут взаимодействовать с различными регуляторами, модулирующими их 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тивность. Разнообразные взаимоотношения между сигнальными партнерами 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определяют особенности активационного цикла и механизма передачи си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нала.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Гистидиновые рецепторные киназы</w:t>
      </w:r>
      <w:r w:rsidRPr="00634C9F">
        <w:rPr>
          <w:rFonts w:ascii="Times New Roman" w:eastAsia="Calibri" w:hAnsi="Times New Roman" w:cs="Times New Roman"/>
          <w:sz w:val="28"/>
          <w:szCs w:val="28"/>
        </w:rPr>
        <w:t>. Гистидиновые рецепторные 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назы первоначально были обнаружены у бактерий. Для эукариотических кл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ток существование гистидиновых киназ было показано в начале 1990-х годов после открытия у растения Arabidopsis этиленового рецептора ETR1, а у дрожжей Saccharomyces cerevisiae – осмосенсора SLN1. Гистидиновые кин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зы в изобилии встречаются у растений и бактерий, но у животных они не 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б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наружены.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У растений гистидиновые рецепторные киназы представлены двумя типами: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• гибридные гистидиновые киназы;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• этиленовые рецепторы.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Рецепторы обеих групп имеют гомологичные участки и в целом обл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дают сходной структурой. Однако между ними есть принципиальные стру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турно-функциональные различия. Главное различие заключается в механи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з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ме передачи сигнала.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 xml:space="preserve">Гибридные гистидиновые киназы. </w:t>
      </w:r>
      <w:r w:rsidRPr="00634C9F">
        <w:rPr>
          <w:rFonts w:ascii="Times New Roman" w:eastAsia="Calibri" w:hAnsi="Times New Roman" w:cs="Times New Roman"/>
          <w:sz w:val="28"/>
          <w:szCs w:val="28"/>
        </w:rPr>
        <w:t>Гистидиновые рецепторные кин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зы являются частью двухкомпонентных сигнальных систем, функцион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рующих у растений и бактерий. В профессиональном сленге молекулярных биологов эти рецепторы называют часто «двухкомпонентными гистидин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выми киназами» или «двухкомпонентными рецепторами». В данном случае термин «двухкомпонентный» имеет отношение к типу сигнальной системы и не связан с особенностями структуры рецептора. Гистидиновые рецепторные киназы растений и бактерий имеют гомологичные участки, но отличаются доменным составом. Более сложные по структуре гистидиновые киназы ра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тений называют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гибридными</w:t>
      </w:r>
      <w:r w:rsidRPr="00634C9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Двухкомпонентные многошаговые сигнальные системы растений</w:t>
      </w:r>
      <w:r w:rsidRPr="00634C9F">
        <w:rPr>
          <w:rFonts w:ascii="Times New Roman" w:eastAsia="Calibri" w:hAnsi="Times New Roman" w:cs="Times New Roman"/>
          <w:sz w:val="28"/>
          <w:szCs w:val="28"/>
        </w:rPr>
        <w:t>. У растений, как и у бактерий, функционируют аналогичные сигнальные си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темы с участием гистидиновых рецепторных киназ и регуляторов ответа. Эти системы у обеих групп организмов имеют общий принцип активации и пер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дачи сигнала, поэтому растительную систему традиционно называют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дву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компонентной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. Однако у растений двухкомпонентные системы включают дополнительный белковый модуль –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гистидиновую фосфотрансферазу</w:t>
      </w:r>
      <w:r w:rsidRPr="00634C9F">
        <w:rPr>
          <w:rFonts w:ascii="Times New Roman" w:eastAsia="Calibri" w:hAnsi="Times New Roman" w:cs="Times New Roman"/>
          <w:sz w:val="28"/>
          <w:szCs w:val="28"/>
        </w:rPr>
        <w:t>. 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этому такие растительные системы называют также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двухкомпонентными многошаговыми сигнальными системами</w:t>
      </w:r>
      <w:r w:rsidRPr="00634C9F">
        <w:rPr>
          <w:rFonts w:ascii="Times New Roman" w:eastAsia="Calibri" w:hAnsi="Times New Roman" w:cs="Times New Roman"/>
          <w:sz w:val="28"/>
          <w:szCs w:val="28"/>
        </w:rPr>
        <w:t>. Примером подобной системы у растений служит цитокининовая сигнальная система.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Таким образом, двухкомпонентные многошаговыми регуляторные си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темы растений представлены тремя компонентами: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1) гистидиновые гибридные киназы;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2) гистидиновые фосфотрансферазы;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3) регуляторы ответа.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Гибридные гистидиновые киназы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растений близки по структуре ба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териальным, но имеют более сложное строение. Они также локализуются на плазматической мембране, имеют два трансмембранных домена, внешний рецепторный домен и цитоплазматический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transmitter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домен, который обл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дает свойствами гистидиновой киназы и содержит консервативный остаток гистидина. Однако в карбокситерминальной области молекулы рецептора находится дополнительный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receiver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домен, гомологичный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receiver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домену регулятора ответа. Он также содержит консервативный остаток аспарагин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вой кислоты, на который переносится фосфатная группа.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Гистидиновые фосфотрансферазы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имеют низкую молекулярную массу и содержат консервативный остаток гистидина, который используется для переноса фосфатной группы. В двухкомпонентной сигнальной системе гистидиновую фосфотрансферазу часто называют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HPt доменом</w:t>
      </w:r>
      <w:r w:rsidRPr="00634C9F">
        <w:rPr>
          <w:rFonts w:ascii="Times New Roman" w:eastAsia="Calibri" w:hAnsi="Times New Roman" w:cs="Times New Roman"/>
          <w:sz w:val="28"/>
          <w:szCs w:val="28"/>
        </w:rPr>
        <w:t>, а функци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нально активный остаток гистидина –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вторичным гистидином</w:t>
      </w:r>
      <w:r w:rsidRPr="00634C9F">
        <w:rPr>
          <w:rFonts w:ascii="Times New Roman" w:eastAsia="Calibri" w:hAnsi="Times New Roman" w:cs="Times New Roman"/>
          <w:sz w:val="28"/>
          <w:szCs w:val="28"/>
        </w:rPr>
        <w:t>. Вторичный гистидин принимает фосфатную группу от остатка аспарагиновой кислоты receiver домена гибридной гистидиновой киназы и переносит его на остаток аспарагиновой кислоты receiver домена регулятора ответа.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Регуляторы ответа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растений сходны с бактериальными. Их молекулы состоят из аминотерминального receiver домена, содержащего консервати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в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ный остаток аспартата, и карбокситерминального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регуляторного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домена. В механизмах регуляции участвуют два типа регуляторов ответа: модуляторы активности белков (RR-А) и транскрипционные факторы (RR-В).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Механизм функционирования</w:t>
      </w:r>
      <w:r w:rsidRPr="00634C9F">
        <w:rPr>
          <w:rFonts w:ascii="Times New Roman" w:eastAsia="Calibri" w:hAnsi="Times New Roman" w:cs="Times New Roman"/>
          <w:sz w:val="28"/>
          <w:szCs w:val="28"/>
        </w:rPr>
        <w:t>. Рецепция внешнего сигнала гистид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новой гибридной киназой способствует димеризации рецепторных молекул. В составе гомодимерной группы рецепторные киназы фосфорилируют друг друга по остатку гистидина. После этого инициируется трехтактный фосф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релейный механизм. Первый этап осуществляется внутри молекулы рецепт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ра: фосфатная группа переносится от остатка гистидина transmitter домена на остаток аспартата receiver домена. Затем фосфатную группу принимает ги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тидиновая фосфотрансфераза (фосфат присоединяется к остатку вторичного гистидина) и переносит ее на остаток аспартата регулятора ответа. Фосфор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лированные регуляторы ответа связываются со своими мишенями и модул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руют их активность.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Причины усложнения эукариотических двухкомпонентных систем. У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ложнение двухкомпонентных систем у растений связано с усложнением строения эукариотической клетки, по сравнению с прокариотической. У ба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терий передача сигнала путем фосфорелейного механизма осуществляется беспрепятственно, так как все компоненты сигнальной системы локализую</w:t>
      </w:r>
      <w:r w:rsidRPr="00634C9F">
        <w:rPr>
          <w:rFonts w:ascii="Times New Roman" w:eastAsia="Calibri" w:hAnsi="Times New Roman" w:cs="Times New Roman"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ся в одном компартменте – цитоплазме. Все регуляторы ответа могут конта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тировать одновременно с цитоплазматическим доменом рецептора и со своими мишенями, в том числе с ДНК. У растений, как и у всех эукариот, ДНК отделена от цитоплазмы ядерной мембраной. Регуляторы ответа В-типа локализуются преимущественно в ядре и не могут непосредственно взаим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действовать с рецепторными гистидиновыми киназами. Этим определяется необходимость участия в фосфорелейном механизме мобильного компоне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та, обладающего фосфотрансферазной активностью. Функцию такого комп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нента выполняет гистидиновая фосфотрансфераза (HPt домен). Она прин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мает на себя фосфатную группу от рецепторной киназы, затем транслоцир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ется в ядро и передает фосфат на регулятор ответа. Таким образом, компа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тментация эукариотической клетки является причиной усложнения двухко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понентных регуляторных систем растений.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Этиленовые рецепторы. Структура.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Рецепторы этилена обладают существенным сходством с гистидиновыми рецепторными киназами, фун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ционирующими в двухкомпонентных сигнальных системах растений и ба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терий. Этиленовые рецепторы растений являются интегральными белками, локализованными в плазмалемме. В N-терминальной области они имеют три гидрофобных трансмембранных домена, которыми пересекают мембрану. Аминоконцевой участок молекулы расположен снаружи клетки, а карбокс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терминальный – в цитоплазме. Экстраклеточные участки рецепторной мол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кулы формируют этилен-связывающий домен и участвуют в димеризации молекул. В отличие от двухкомпонентных рецепторов, этиленовые рецепт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ры всегда существуют в виде гомодимеров, в которых мономеры ковалентно связаны друг с другом. Связь обеспечивается двумя цистеиновыми мостик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ми, образованными между остатками цистеинов, занимающих положения 4 и 6 в полипептидных цепях рецепторов (cys-4–cys-4′, cys-6–cys-6′).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Все обнаруженные этиленовые рецепторы растений кодируются одним семейством генов. Однако по структуре цитоплазматической области мол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кулы их можно разделить на две группы. Рецепторы первой группы имеют значительное сходство с гибридными гистидиновыми киназами растений, а рецепторы второй — с двухкомпонентными рецепторами бактерий.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В цитоплазматической части этиленовых рецепторов обеих групп 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ходится гистидинкиназный каталитический домен и консервативный остаток гистидина, который фосфорилируется при автофосфорилировании. Этот уч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сток молекулы гомологичен transmitter-домену двухкомпонентных рецепт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ров. Но только рецепторы первой группы в карбокситерминальном районе имеют домены, гомологичные receiver-доменам гибридных гистидиновых киназ и регуляторов ответа. Эти участки содержат консервативные остатки аспарагиновой кислоты.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Примером рецептора, близкого по структуре гибридным гистидиновым киназам растений, является рецептор ETR1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ethylenetripleresponse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1) араб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допсиса. К рецепторам второй группы относится ERS (ethylene response sensor). Несмотря на структурные различия, ETR1 и ERS обладают 67% 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мологией аминокислотной последовательности и выполняют идентичные функции.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Механизм передачи сигнала</w:t>
      </w:r>
      <w:r w:rsidRPr="00634C9F">
        <w:rPr>
          <w:rFonts w:ascii="Times New Roman" w:eastAsia="Calibri" w:hAnsi="Times New Roman" w:cs="Times New Roman"/>
          <w:sz w:val="28"/>
          <w:szCs w:val="28"/>
        </w:rPr>
        <w:t>. Этиленовые рецепторы в составе гом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димера в отсутствии лиганда (этилена) находятся в конститутивно активном 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состоянии, при котором консервативный остаток гистидина transmitter-домена несет фосфатную группу. В отличие от гистидиновых рецепторных киназ двухкомпонентных регуляторных систем этиленовые рецепторы не участвуют в фосфорелейном механизме. Активные этиленовые рецепторы поддерживают в активном состоянии даунстрим сигнальный компонент – 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рин/треониновую киназу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CTR</w:t>
      </w:r>
      <w:r w:rsidRPr="00634C9F">
        <w:rPr>
          <w:rFonts w:ascii="Times New Roman" w:eastAsia="Calibri" w:hAnsi="Times New Roman" w:cs="Times New Roman"/>
          <w:sz w:val="28"/>
          <w:szCs w:val="28"/>
        </w:rPr>
        <w:t>1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constitutivetripleresponse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1). Взаимодействие осуществляется между киназным доменом рецептора и аминотерминальной областью киназы. Киназа CTR1 является негативным регулятором этилен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вого сигнала, и в отсутствие гормона она активно ингибируется.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Рецепция этилена стимулирует изменение конформации рецептора и его инактивацию. Это приводит к последующей инактивации киназы CTR1 и дерепрессии системы этиленового сигнала.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Таким образом, этиленовые рецепторы принципиально отличаются от всех других рецепторных киназ механизмом рецепции и передачи сигнала. Основными отличительными характеристиками этиленовых рецепторов я</w:t>
      </w:r>
      <w:r w:rsidRPr="00634C9F">
        <w:rPr>
          <w:rFonts w:ascii="Times New Roman" w:eastAsia="Calibri" w:hAnsi="Times New Roman" w:cs="Times New Roman"/>
          <w:sz w:val="28"/>
          <w:szCs w:val="28"/>
        </w:rPr>
        <w:t>в</w:t>
      </w:r>
      <w:r w:rsidRPr="00634C9F">
        <w:rPr>
          <w:rFonts w:ascii="Times New Roman" w:eastAsia="Calibri" w:hAnsi="Times New Roman" w:cs="Times New Roman"/>
          <w:sz w:val="28"/>
          <w:szCs w:val="28"/>
        </w:rPr>
        <w:t>ляются: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1) постоянное пребывание в гомодимерном состоянии;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2) конститутивная активность в отсутствии лиганда;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3) инактивации в результате рецепции;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4) передача сигнала осуществляется за счет изменения конформации;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5) киназная активность в отношении даунстрим сигнальных партнеров не проявляется;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6) фосфорелейный механизм не инициируется.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2 G-белок сопряженные рецепторы, каналоформеры, внутрикл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точные рецепторы.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У животных в плазматической мембране клеток в значительном кол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честве и разнообразии присутствуют рецепторы, имеющие 7 трансмембра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ных доменов. Эти рецепторы функционально связаны с гетеротримерными G-белками и составляют с ними устойчивую сигнальную пару. Структурные и функциональные особенности данного семейства рецепторов определяют их названия: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 xml:space="preserve"> 7ТМ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(семитрансмембранные) или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GPCR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G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P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rotein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C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oupled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R</w:t>
      </w:r>
      <w:r w:rsidRPr="00634C9F">
        <w:rPr>
          <w:rFonts w:ascii="Times New Roman" w:eastAsia="Calibri" w:hAnsi="Times New Roman" w:cs="Times New Roman"/>
          <w:sz w:val="28"/>
          <w:szCs w:val="28"/>
        </w:rPr>
        <w:t>eceptor) – G-белок сопряженные рецепторы. Ранее их называли также се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пентиновыми или змееподобными рецепторами, однако в современной лит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ратуре эти термины постепенно выходят из употребления.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GPCR – это большой класс мономерных рецепторов, которые выпо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няют самые разнообразные сигнальные функции у животных. К данному 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пу относятся вкусовые, обонятельные, андренергические, мускариновые ац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тилхолиновые и другие рецепторы. Все они имеют общий принцип строения и функционирования, а различаются лиганд-специфичностью, то есть сп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собностью воспринимать разные внешние сигналы.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Полипептидная цепь GPC-рецепторов семь раз пронизывают мембрану. N-терминальный участок полипептида располагается на экстраклеточной 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стороне плазматической мембраны, а C-концевая область – на цитоплазмат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ческой. Некоторые аминокислотные остатки внешнеклеточных областей 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липептидной цепи (N-концевой и межтрансмембранные участки) рецепто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ной молекулы гликозилированы. Олигосахаридные группы играют сущес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венную роль в формировании лиганд-связывающего участка рецептора. Ц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топлазматическая C-терминальная область GPCR формирует участок связ</w:t>
      </w:r>
      <w:r w:rsidRPr="00634C9F">
        <w:rPr>
          <w:rFonts w:ascii="Times New Roman" w:eastAsia="Calibri" w:hAnsi="Times New Roman" w:cs="Times New Roman"/>
          <w:sz w:val="28"/>
          <w:szCs w:val="28"/>
        </w:rPr>
        <w:t>ы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вания G-белка, через который опосредуется передача сигнала на G-белок. 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теротримерный мембраносвязанный G-белок является обязательным комп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нентом сигнальных механизмов, которые стимулируются через G-белок 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пряженные рецепторы.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Существует множество типов GPC-рецепторов, специфичных к лига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дам различной химической природы. Они связывают пептидные и гликопр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теиновые гормоны, амины, нуклеотиды, эйкозаноиды, аминокислоты, ионы кальция и т. д. Кроме того, есть рецепторы, активация которых осуществл</w:t>
      </w:r>
      <w:r w:rsidRPr="00634C9F">
        <w:rPr>
          <w:rFonts w:ascii="Times New Roman" w:eastAsia="Calibri" w:hAnsi="Times New Roman" w:cs="Times New Roman"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sz w:val="28"/>
          <w:szCs w:val="28"/>
        </w:rPr>
        <w:t>ется протеазами, отрезающими экстраклеточный участок рецепторной мол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кулы. Трансдукция сигнала от рецептора на G-белок осуществляется при 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цепции, в результате которой изменяется конформация рецепторной молек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лы. Активированный G-белок диссоциирует на α-субъединицу и βγ-димер, которые взаимодействуют с последующими сигнальными белками.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G-белки GPCR-типа (GTG).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Секвенирование генома Arabidopsis 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зволило постулировать существование GPCR у растений. Однако примен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ние жестких критериев идентификации не позволило подтвердить наличия семи трансмембранных доменов у продуктов генов, кодирующих гипотет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ческие GPCR, а также их мембранную локализацию и способность взаим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действовать с α-субъединицей гетеротримерного G-белка. Таким образом, еще не известно, существуют ли у растений типичные GPCR животного типа. Не исключено, что у растений подобные мембранные рецепторы имеют ос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бую «растительную» структуру и способ функционирования. Примером 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ких особых рецепторов являются белки GTG, которые являются предпол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жительными рецепторами АБК.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У растений Arabidopsis были обнаружены два белка (GTG1 и GTG2), обладающих существенной гомологией с одним из GPCR человека и име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ю</w:t>
      </w:r>
      <w:r w:rsidRPr="00634C9F">
        <w:rPr>
          <w:rFonts w:ascii="Times New Roman" w:eastAsia="Calibri" w:hAnsi="Times New Roman" w:cs="Times New Roman"/>
          <w:sz w:val="28"/>
          <w:szCs w:val="28"/>
        </w:rPr>
        <w:t>щих рецептор-подобную топологию.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В отличие от GPCR, в структуре белков GTG присутствуют: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1) девять трансмембранных доменов;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2) АТФ/ГТФ-связывающий домен;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3) домен, ответственный за усиление ГТФазной активности.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Очищенные GTG1 и GTG2 связывают ГТФ и проявляют ГТФазную 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тивность. Поскольку эти белки гидролизуют ГТФ и обладают сходством с GPCR, их назвали G</w:t>
      </w:r>
      <w:r w:rsidRPr="00634C9F">
        <w:rPr>
          <w:rFonts w:ascii="MS Mincho" w:eastAsia="MS Mincho" w:hAnsi="MS Mincho" w:cs="MS Mincho" w:hint="eastAsia"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sz w:val="28"/>
          <w:szCs w:val="28"/>
        </w:rPr>
        <w:t>белками GPCR</w:t>
      </w:r>
      <w:r w:rsidRPr="00634C9F">
        <w:rPr>
          <w:rFonts w:ascii="MS Mincho" w:eastAsia="MS Mincho" w:hAnsi="MS Mincho" w:cs="MS Mincho" w:hint="eastAsia"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типа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GPCR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TypeGProtein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GTG</w:t>
      </w:r>
      <w:r w:rsidRPr="00634C9F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Помимо структурных особенностей, GTG обладают свойствами, кот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рые существено отличают их от известных G-белок-сопряженных рецепторов животных.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Наличие ГДФ или ГТФ в гуаниннуклеотид-связывающем домене (ГДФ- и ГТФ-связанная конформация) определяет сродство GTG к АБК. ГДФ-связанная форма GTG связывает АБК и инициирует передачу сигнала АБК, а ГТФ-связанная форма GTG теряет сродство к гормону.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Считается, что переход между двумя основными конформациями обе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печивает механизм регуляции распространения сигнала АБК. Следует отм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тить, что цикл активации GTG отличается от циклов активации гетеротр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мерных и мономерных G-белков. Все известные G-белки активируют си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нальную систему в ГТФ-связанной форме, тогда как GTG в этой форме пр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бывает в неактивном состоянии.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Рецепторы-каналоформеры</w:t>
      </w:r>
      <w:r w:rsidRPr="00634C9F">
        <w:rPr>
          <w:rFonts w:ascii="Times New Roman" w:eastAsia="Calibri" w:hAnsi="Times New Roman" w:cs="Times New Roman"/>
          <w:sz w:val="28"/>
          <w:szCs w:val="28"/>
        </w:rPr>
        <w:t>. Изменение направления и интенсивн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сти транспорта ионов способствует осцилляциям их внутриклеточной ко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центрации. Этот феномен используется в механизмах трансдукции сигнала. Ионные каналы могут быть как промежуточными компонентами сигнальной цепи, так и рецепторами, воспринимающими экстраклеточные сигналы. 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цепторы, которые одновременно являются ионными каналами, называют 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цепторами</w:t>
      </w:r>
      <w:r w:rsidRPr="00634C9F">
        <w:rPr>
          <w:rFonts w:ascii="MS Mincho" w:eastAsia="MS Mincho" w:hAnsi="MS Mincho" w:cs="MS Mincho" w:hint="eastAsia"/>
          <w:b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каналоформерами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ионотропными рецепторами.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Примером рецептора этого класса является ацетилхолиновый рецептор никотинового типа у животных (название обусловлено сродством рецептора к никотину). В отличие от мускаринового ацетилхолинового рецептора, 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носящегося к GPCR, никотиновый рецептор формирует неспецифический ионный канал, который проводит ионы Na</w:t>
      </w:r>
      <w:r w:rsidRPr="00634C9F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и K</w:t>
      </w:r>
      <w:r w:rsidRPr="00634C9F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634C9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Ацетилхолиновые никотиновые рецепторы состоят из различных ко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бинаций пяти типов субъединиц (α, β, γ, δ, ε), причем в структуру любого ацетилхолинового рецептора входят две α-субъединицы, на которых нах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дятся участки связывания ацетилхолина. Полипептидные цепи всех субъед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ниц четыре раза пронизывают плазмалемму. N- и C-концевые домены нах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дятся снаружи клетки и гликозилированы. Цитоплазматические области 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цепторной молекулы взаимодействуют с компонентами цитоскелета – туб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линовыми и актиновыми белками.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Ацетилхолиновые рецепторы-каналоформеры, располагаются на пос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sz w:val="28"/>
          <w:szCs w:val="28"/>
        </w:rPr>
        <w:t>синаптических участках мембран возбудимых клеток (нервных, мышечных, секреторных) и участвуют в преобразовании сигнала. Молекулы не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й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ротрансмиттера ацетилхолина высвобождаются через пресинаптические мембраны нервных окончаний путем экзоцитоза, диффундируют через 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наптическую щель и связываются с двумя α-субъединицами ацетихолиновых рецепторов.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Связывание нейротрансмиттера с холинергическим рецептором выз</w:t>
      </w:r>
      <w:r w:rsidRPr="00634C9F">
        <w:rPr>
          <w:rFonts w:ascii="Times New Roman" w:eastAsia="Calibri" w:hAnsi="Times New Roman" w:cs="Times New Roman"/>
          <w:sz w:val="28"/>
          <w:szCs w:val="28"/>
        </w:rPr>
        <w:t>ы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вает конформационные изменения в олигомерном комплексе, которые пр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водят к формированию ионного канала. Это позволяет ионам Na</w:t>
      </w:r>
      <w:r w:rsidRPr="00634C9F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входить в клетку, что вызывает локальную деполяризацию мембраны и стимулирует специфический ответ. В нейромышечной системе, например, действие ац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тилхолина на холинергические рецепторы вызывает сокращение мускулат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ры.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У растений подобные рецепторы-каналоформеры не обнаружены. Ра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тительные ионные каналы, активность которых регулируется лигандами, св</w:t>
      </w:r>
      <w:r w:rsidRPr="00634C9F">
        <w:rPr>
          <w:rFonts w:ascii="Times New Roman" w:eastAsia="Calibri" w:hAnsi="Times New Roman" w:cs="Times New Roman"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зывают вторичные мессенджеры. Например, семейство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CNGC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cyclicnucle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tide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gatedchannels</w:t>
      </w:r>
      <w:r w:rsidRPr="00634C9F">
        <w:rPr>
          <w:rFonts w:ascii="Times New Roman" w:eastAsia="Calibri" w:hAnsi="Times New Roman" w:cs="Times New Roman"/>
          <w:sz w:val="28"/>
          <w:szCs w:val="28"/>
        </w:rPr>
        <w:t>) ионные каналы, открываемые циклическими нуклеотид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ми cAMP и cGMP, и рецепторы фосфорилированных форм инозитола.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Внутриклеточные рецепторы растений</w:t>
      </w:r>
      <w:r w:rsidRPr="00634C9F">
        <w:rPr>
          <w:rFonts w:ascii="Times New Roman" w:eastAsia="Calibri" w:hAnsi="Times New Roman" w:cs="Times New Roman"/>
          <w:sz w:val="28"/>
          <w:szCs w:val="28"/>
        </w:rPr>
        <w:t>. В растительных клетках не присутствуют ядерные рецепторы, характерные для животных. Этот факт для многих исследователей был несколько удивительным, так как растительные регуляторы АБК и брассиностероиды близки по структуре, соответственно, ретиноидным и стероидным гормонам животных. Тем не менее, у растений механизм восприятия липофильных молекул внутриклеточными рецептор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ми совершенно иной, чем у животных.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Известные в настоящее время внутриклеточные рецепторы растений можно разделить на три группы. Не исключено, что будут обнаружены 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цепторы, обладающие структурно-функциональными особенностями при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ципиально отличными от известных рецепторов. Номенклатура внутрикл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точных рецепторов растений только начинает разрабатываться. На данный момент принято называть группы по семействам белков, к которым они 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носятся: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1) F-box рецепторы;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2) гормон-чувствительные липазы;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3) START-домен рецепторы.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F</w:t>
      </w:r>
      <w:r w:rsidRPr="00634C9F">
        <w:rPr>
          <w:rFonts w:ascii="MS Mincho" w:eastAsia="MS Mincho" w:hAnsi="MS Mincho" w:cs="MS Mincho" w:hint="eastAsia"/>
          <w:b/>
          <w:sz w:val="28"/>
          <w:szCs w:val="28"/>
        </w:rPr>
        <w:t>‑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 xml:space="preserve">box рецепторы. </w:t>
      </w:r>
      <w:r w:rsidRPr="00634C9F">
        <w:rPr>
          <w:rFonts w:ascii="Times New Roman" w:eastAsia="Calibri" w:hAnsi="Times New Roman" w:cs="Times New Roman"/>
          <w:sz w:val="28"/>
          <w:szCs w:val="28"/>
        </w:rPr>
        <w:t>F-box рецепторы являются частью убиквитин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рующей протеиновой лигазы. Известно, что F-box субъединицы SCF-подобных лигаз выполняют функцию связывания субстрата – белков-мишеней, предназначенных для убиквитинирования и последующей дегр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дации. Специфическое узнавание и связывание белков-мишеней с F-box бе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ками контролируется различными механизмами. Один из таких механизмов представляет собой гормональную модуляцию аффинности F-box белка к мишени.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На поверхности F-box рецепторов находится лейцин-обогащенный уч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сток (LRR-мотив), который формирует специфический гидрофобный карман с высокой аффинностью к гормону определенного типа. Связывание гормона с F-box белком приводит к образованию связывающей поверхности, необх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димой для специфического узнавания белков-мишеней. В этом случае гов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рят, что гормон выступает в качестве «молекулярного клея», который обе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печивает гидрофобные взаимодействия между F-box рецептором и мишенью. Впоследствии белки-мишени убиквитинируются и разрушаются 26S проте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сомным комплексом. Как правило, данный механизм связан с дерепрессо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ным регуляторным механизмом, который обеспечивает в ответ на стимул (гормон) удаление определенной группы репрессоров.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F-box рецепторы были обнаружены для двух растительных гормонов: индолил-3-уксусной кислоты и изолейцин-жасмоната (JA-Ile).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У растений арабидопсиса обнаружено 6 F-box рецепторов ауксина: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TIR</w:t>
      </w:r>
      <w:r w:rsidRPr="00634C9F">
        <w:rPr>
          <w:rFonts w:ascii="Times New Roman" w:eastAsia="Calibri" w:hAnsi="Times New Roman" w:cs="Times New Roman"/>
          <w:sz w:val="28"/>
          <w:szCs w:val="28"/>
        </w:rPr>
        <w:t>1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transportinhibitorresponse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1) и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AFB</w:t>
      </w:r>
      <w:r w:rsidRPr="00634C9F">
        <w:rPr>
          <w:rFonts w:ascii="Times New Roman" w:eastAsia="Calibri" w:hAnsi="Times New Roman" w:cs="Times New Roman"/>
          <w:sz w:val="28"/>
          <w:szCs w:val="28"/>
        </w:rPr>
        <w:t>1–5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auxinsignalingF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box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). Белок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TIR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1 был идентифицирован у мутантов, устойчивых к ингибиторам полярного транспорта ауксина, в середине 1990-х и описан как белок, участвующий в транспорте ИУК. Мутация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tir</w:t>
      </w:r>
      <w:r w:rsidRPr="00634C9F">
        <w:rPr>
          <w:rFonts w:ascii="Times New Roman" w:eastAsia="Calibri" w:hAnsi="Times New Roman" w:cs="Times New Roman"/>
          <w:sz w:val="28"/>
          <w:szCs w:val="28"/>
        </w:rPr>
        <w:t>1 является достаточно слабой, поэтому рассма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ривалась возможность существования генов с перекрывающимися функци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ми. Действительно,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TIR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1 является одним из шести близкородственных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box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белков. У растений, имеющих нарушения сразу в четырех генах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tir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afb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afb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afb</w:t>
      </w:r>
      <w:r w:rsidRPr="00634C9F">
        <w:rPr>
          <w:rFonts w:ascii="Times New Roman" w:eastAsia="Calibri" w:hAnsi="Times New Roman" w:cs="Times New Roman"/>
          <w:sz w:val="28"/>
          <w:szCs w:val="28"/>
        </w:rPr>
        <w:t>3, в значительной степени снижена чувствительность к ауксину.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Последующие исследования показали, что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TIR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1 имеет отношение к восприятию клеткой ауксина. Этот белок содержит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box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домен и является компонентом убиквитинирующей протеиновой лигазы. Мишенями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TIR</w:t>
      </w:r>
      <w:r w:rsidRPr="00634C9F">
        <w:rPr>
          <w:rFonts w:ascii="Times New Roman" w:eastAsia="Calibri" w:hAnsi="Times New Roman" w:cs="Times New Roman"/>
          <w:sz w:val="28"/>
          <w:szCs w:val="28"/>
        </w:rPr>
        <w:t>1 я</w:t>
      </w:r>
      <w:r w:rsidRPr="00634C9F">
        <w:rPr>
          <w:rFonts w:ascii="Times New Roman" w:eastAsia="Calibri" w:hAnsi="Times New Roman" w:cs="Times New Roman"/>
          <w:sz w:val="28"/>
          <w:szCs w:val="28"/>
        </w:rPr>
        <w:t>в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ляются белки из семейства негативных транскрипционных регуляторов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Aux</w:t>
      </w:r>
      <w:r w:rsidRPr="00634C9F">
        <w:rPr>
          <w:rFonts w:ascii="Times New Roman" w:eastAsia="Calibri" w:hAnsi="Times New Roman" w:cs="Times New Roman"/>
          <w:sz w:val="28"/>
          <w:szCs w:val="28"/>
        </w:rPr>
        <w:t>/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IAA</w:t>
      </w:r>
      <w:r w:rsidRPr="00634C9F">
        <w:rPr>
          <w:rFonts w:ascii="Times New Roman" w:eastAsia="Calibri" w:hAnsi="Times New Roman" w:cs="Times New Roman"/>
          <w:sz w:val="28"/>
          <w:szCs w:val="28"/>
        </w:rPr>
        <w:t>, которые репрессируют гены ауксинового ответа. Активировать экспрессию ауксин-чувствительных генов возможно, если удалить опред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ленные виды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Aux</w:t>
      </w:r>
      <w:r w:rsidRPr="00634C9F">
        <w:rPr>
          <w:rFonts w:ascii="Times New Roman" w:eastAsia="Calibri" w:hAnsi="Times New Roman" w:cs="Times New Roman"/>
          <w:sz w:val="28"/>
          <w:szCs w:val="28"/>
        </w:rPr>
        <w:t>/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IAA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. Под действием ауксина у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TIR</w:t>
      </w:r>
      <w:r w:rsidRPr="00634C9F">
        <w:rPr>
          <w:rFonts w:ascii="Times New Roman" w:eastAsia="Calibri" w:hAnsi="Times New Roman" w:cs="Times New Roman"/>
          <w:sz w:val="28"/>
          <w:szCs w:val="28"/>
        </w:rPr>
        <w:t>1 значительно повыш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ется сродство к белкам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Aux</w:t>
      </w:r>
      <w:r w:rsidRPr="00634C9F">
        <w:rPr>
          <w:rFonts w:ascii="Times New Roman" w:eastAsia="Calibri" w:hAnsi="Times New Roman" w:cs="Times New Roman"/>
          <w:sz w:val="28"/>
          <w:szCs w:val="28"/>
        </w:rPr>
        <w:t>/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IAA</w:t>
      </w:r>
      <w:r w:rsidRPr="00634C9F">
        <w:rPr>
          <w:rFonts w:ascii="Times New Roman" w:eastAsia="Calibri" w:hAnsi="Times New Roman" w:cs="Times New Roman"/>
          <w:sz w:val="28"/>
          <w:szCs w:val="28"/>
        </w:rPr>
        <w:t>, в результате чего они привлекаются к лиг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зе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634C9F">
        <w:rPr>
          <w:rFonts w:ascii="Times New Roman" w:eastAsia="Calibri" w:hAnsi="Times New Roman" w:cs="Times New Roman"/>
          <w:sz w:val="28"/>
          <w:szCs w:val="28"/>
        </w:rPr>
        <w:t>3, убиквитинируются, а затем разрушаются 26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протеасомой.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Восприятие жасмонатов растительными клетками осуществляется сходным механизмом. Активная форма жасмонатов – изолейцин-жасмонат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JA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Ile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) – специфически взаимодействует с белком </w:t>
      </w:r>
      <w:r w:rsidRPr="00634C9F">
        <w:rPr>
          <w:rFonts w:ascii="Times New Roman" w:eastAsia="Calibri" w:hAnsi="Times New Roman" w:cs="Times New Roman"/>
          <w:b/>
          <w:sz w:val="28"/>
          <w:szCs w:val="28"/>
          <w:lang w:val="en-US"/>
        </w:rPr>
        <w:t>COI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634C9F">
        <w:rPr>
          <w:rFonts w:ascii="Times New Roman" w:eastAsia="Calibri" w:hAnsi="Times New Roman" w:cs="Times New Roman"/>
          <w:b/>
          <w:sz w:val="28"/>
          <w:szCs w:val="28"/>
          <w:lang w:val="en-US"/>
        </w:rPr>
        <w:t>co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ronatine</w:t>
      </w:r>
      <w:r w:rsidRPr="00634C9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nsens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tive</w:t>
      </w:r>
      <w:r w:rsidRPr="00634C9F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), который является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box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белком. Связывание изолейцин-жасмоната с особым гидрофобным участком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COI</w:t>
      </w:r>
      <w:r w:rsidRPr="00634C9F">
        <w:rPr>
          <w:rFonts w:ascii="Times New Roman" w:eastAsia="Calibri" w:hAnsi="Times New Roman" w:cs="Times New Roman"/>
          <w:sz w:val="28"/>
          <w:szCs w:val="28"/>
        </w:rPr>
        <w:t>1 приводит к формированию поверхн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сти, необходимой для специфического связывания белков семейства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JAZ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JASMONETEZIM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domain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JAZ</w:t>
      </w:r>
      <w:r w:rsidRPr="00634C9F">
        <w:rPr>
          <w:rFonts w:ascii="Times New Roman" w:eastAsia="Calibri" w:hAnsi="Times New Roman" w:cs="Times New Roman"/>
          <w:sz w:val="28"/>
          <w:szCs w:val="28"/>
        </w:rPr>
        <w:t>-белки, которые являются негативными 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гуляторами жасмонат-зависимых реакций, в ответ на воздействие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JA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Ile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уб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квитинируются и деградируют. Если сравнить систему восприятия ауксина и жасмонатов, то следует отметить, что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box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рецептор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COI</w:t>
      </w:r>
      <w:r w:rsidRPr="00634C9F">
        <w:rPr>
          <w:rFonts w:ascii="Times New Roman" w:eastAsia="Calibri" w:hAnsi="Times New Roman" w:cs="Times New Roman"/>
          <w:sz w:val="28"/>
          <w:szCs w:val="28"/>
        </w:rPr>
        <w:t>1 является фун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циональным аналогом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TIR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1, а репрессоры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JAZ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-белки – аналогами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Aux</w:t>
      </w:r>
      <w:r w:rsidRPr="00634C9F">
        <w:rPr>
          <w:rFonts w:ascii="Times New Roman" w:eastAsia="Calibri" w:hAnsi="Times New Roman" w:cs="Times New Roman"/>
          <w:sz w:val="28"/>
          <w:szCs w:val="28"/>
        </w:rPr>
        <w:t>/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IAA</w:t>
      </w:r>
      <w:r w:rsidRPr="00634C9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 xml:space="preserve">Гормон-чувствительные липазы. 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В системе регуляции гиббереллина был выявлен растворимый гиббереллин-связывающий белок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GID</w:t>
      </w:r>
      <w:r w:rsidRPr="00634C9F">
        <w:rPr>
          <w:rFonts w:ascii="Times New Roman" w:eastAsia="Calibri" w:hAnsi="Times New Roman" w:cs="Times New Roman"/>
          <w:sz w:val="28"/>
          <w:szCs w:val="28"/>
        </w:rPr>
        <w:t>1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GAinse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sitivedwarf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1), идентифицированый как рецептор гиббереллина. Молекула GID1 имеет в структуре консервативный липазный каталитический домен. По этому признаку данный рецептор был отнесен к семейству гормон-чувствительных липаз. Однако в каталитическом домене из трех существе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ных для липазной активности аминокислотных остатков присутствует только два. По этой причине GID1 не обладает каталитической активностью. Вместе с тем, нефункциональный каталитический домен формирует гиббереллин-связывающий участок (кор), обладающий высокой аффинностью к активным формам гиббереллина, с существенным предпочтением GA1 и GA4. Амин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терминальный домен GID1 образует над участком связывания гиббереллина 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крышкоподобную структуру, которая также взаимодействует с молекулой гормона. Гиббереллин полярной стороной молекулы взаимодействует с 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ром, а гидрофобная сторона – с липофильным N-терминальным участком, который как «крышкой» прикрывает молекулу гиббереллина. Гиббереллин оказывается в гормон-связывающем коре как в кармане. Связывание гибб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реллина приводит к изменению конформации рецептора и стабилизации его структуры. Поверхность молекулы GID1 в области «крышки» становится приспособленной для связывания белков, имеющих DELLA-домен. К DELLA-белкам относятся репрессоры гиббереллинового сигнала. Образов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ние комплекса GID1(GA)–DELLA приводит к существенным конформацио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ным изменениям в карбокситерминальной части DELLA-белка, в результате чего они приобретают способность специфического взаимодействия с F-box субъединицей SCF-подобной убиквитинирующей лигазы. Далее DELLA-белок убиквитинируется и подвергается протеолизу.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Гиббереллиновый сигнал, следовательно, тоже задействует направле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ный протеолиз белков, однако рецептор GID1, в отличие от F-box рецепторов не является частью убиквитинирующей лигазы, а участвует в подготовке белков-мишеней (DELLA-белков) к связыванию с F-box субъединицей лиг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зы.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bCs/>
          <w:sz w:val="28"/>
          <w:szCs w:val="28"/>
        </w:rPr>
        <w:t>3 Световые рецепторы. Фототропины. Криптохромы. Фитохромы.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Свет, как источник тепла и энергии, имеет существенное значение для живых существ и, главным образом, для фотосинтезирующих организмов, в том числе для растений. Действие солнечного света на поверхность Земли не является постоянным: интенсивность инсоляции в течение светового дня может изменяться в зависимости от погодных условий, от положения солнца относительно уровня горизонта (иными словами, от времени суток) зависит спектральный состав солнечных лучей. Кроме того, световые периоды чер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дуются с темновыми, причем на большей части земной поверхности соотн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шение продолжительности этих периодов изменяется в течение года. Это обусловило эволюционное развитие у большинства наземных организмов сенсорных светозависимых систем, через которые осуществляется тонкая н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стройка физиологической активности, а также процессов роста и развития.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Светорегулируемые механизмы растений преимущественно зависят от двух диапазонов световых волн, соответствующих синему и красному спе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трам. В настоящий момент у растений обнаружено три семейства фотореце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торов. Фитохромы поглощают красный свет, фототропины – синий, а спектр поглощения криптохромов охватывает синий и длинноволновую область ультрафиолета (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UV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). Также рассматривается возможность существования рецепторов ультрафиолета диапазона 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UV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Все фоторецепторы растений являются белками, которые имеют хр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мофор – простетическую светопоглощающую часть. Хромофор удерживается полипептидной частью рецептора слабыми или ковалентными связями. 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новной принцип функционирования фоторецепторов заключается в том, что поглощение лучей определенного спектра хромофором запускает молекуля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ный механизм, приводящий к значительным изменениям конформации р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цептора. Это отражается на активности фоторецепторов, то есть на их сп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bCs/>
          <w:sz w:val="28"/>
          <w:szCs w:val="28"/>
        </w:rPr>
        <w:t>собности взаимодействовать с сигнальными партнерами и стимулировать внутриклеточный сигнальный механизм.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Первый фототропин был идентифицирован в 1997 году у растений </w:t>
      </w:r>
      <w:r w:rsidRPr="00634C9F">
        <w:rPr>
          <w:rFonts w:ascii="Times New Roman" w:eastAsia="Calibri" w:hAnsi="Times New Roman" w:cs="Times New Roman"/>
          <w:i/>
          <w:sz w:val="28"/>
          <w:szCs w:val="28"/>
        </w:rPr>
        <w:t>Arabidopsis</w:t>
      </w:r>
      <w:r w:rsidRPr="00634C9F">
        <w:rPr>
          <w:rFonts w:ascii="Times New Roman" w:eastAsia="Calibri" w:hAnsi="Times New Roman" w:cs="Times New Roman"/>
          <w:sz w:val="28"/>
          <w:szCs w:val="28"/>
        </w:rPr>
        <w:t>. Фототропины представляют собой протеинкиназы, активиру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мые светом. Они, как правило, локализуются у плазмалеммы, но не являются интегральными мембранными белками; они также могут ассоциироваться с внешней мембраной хлоропластов. Известны два фототропина: фототропин 1 – phot1 и второй фототропин – phot2. Оба рецептора крайне важны для рег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ляции трех основных функций, которые направлены на оптимизацию пр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цесса фотосинтеза: 1) фототропизм; 2) движение хлоропластов; 3) открыв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ние устьиц.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В молекуле фототропинов выделяют аминотерминальный фотосенсо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ный и карбокситерминальный серин-треониновый киназный домен. В состав фотосенсорной части фототропинов входят два похожих LOV (Light, Oxygen, Voltage) домена – LOV1 и LOV2. Домены семейства LOV активируются внешними воздействиями, такими как свет, кислород и напряжение (отсюда аббревиатура), и обнаруживаются у многих регуляторных белков, выпо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няющих рецепторные функции. LOV1 и LOV2 связывают FMN (флавинм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нонуклеотид) и функционируют в качестве сенсоров синего света. 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Несмотря на значительное сходство, домены LOV1 и LOV2 выполняют различные функции. Для регуляции биологической активности фототропина принципиально важным является домен LOV2. Именно он служит световым переключателем, контролирующим активность C-терминального домена. Значение LOV1-домена окончательно не выяснено, но предполагается, что он участвует в димеризации фототропинов и способствует поддержанию фун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ционально активной структуры фоторецептора.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В темноте LOV-домены нековалентно связывают FMN. При этом хр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мофоры прочно удерживаются в структуре LOV-доменов за счет водородных связей и ван-дер-ваальсовых взаимодействий. В этом состоянии киназный домен ассоциирован с фотосенсорным, то есть молекула фототропина нах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дится в сложенном состоянии, и киназный домен не может проявлять свои свойства, так как не имеет доступа к субстрату. Такую конформацию наз</w:t>
      </w:r>
      <w:r w:rsidRPr="00634C9F">
        <w:rPr>
          <w:rFonts w:ascii="Times New Roman" w:eastAsia="Calibri" w:hAnsi="Times New Roman" w:cs="Times New Roman"/>
          <w:sz w:val="28"/>
          <w:szCs w:val="28"/>
        </w:rPr>
        <w:t>ы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вают закрытой. В неактивном состоянии молекулы фототропина связаны с плазматической мембраной.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 xml:space="preserve">Световая активация. </w:t>
      </w:r>
      <w:r w:rsidRPr="00634C9F">
        <w:rPr>
          <w:rFonts w:ascii="Times New Roman" w:eastAsia="Calibri" w:hAnsi="Times New Roman" w:cs="Times New Roman"/>
          <w:sz w:val="28"/>
          <w:szCs w:val="28"/>
        </w:rPr>
        <w:t>Отделенный от рецептора LOV-домен в темноте имеет максимум поглощения 447 нм (LOV447). Облучение синим светом стимулирует фотохимическую реакцию, в результате которой возбужденная хромофорная группа образует ковалентную связь с консервативным остатком цистеина. Образуется LOV390 с максимумом поглощения 390 нм. Фотоко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версия осуществляется в течение нескольких микросекунд. Обратный пер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ход в неактивное состояние (LOV390 → LOV447) происходит спонтанно в темноте на протяжении от нескольких десятков до нескольких сотен секунд.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Реверсия в исходное неактивное состояние может стимулироваться при облучении LOV390 ультрафиолетом. Имеет ли этот процесс UV-стимулированной конверсии биологическое значение, в настоящее время 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известно.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Эти события провоцируют существенные структурные перестройки фототропина: молекула раскрывается – киназный и фотосенсорный домены диссоциируют, что позволяет рецептору выполнять киназные функции. 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д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новременно с этим фототропин теряет связь с мембраной и высвобождается в цитоплазму. Возвращение фототропина в неактивное состояние является 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носительно медленным процессом. То есть, активное состояние достаточно стабильное и имеет продолжительное время существования.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В обоих фототропинах LOV2-домены более эффективно подвергаются светозависимой конверсии, по сравнению с LOV1.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Фосфорилирование.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Подобно лиганд-связывающим рецепторным 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назам, фототропины интермолекулярно автофосфорилируются. Активация фототропинов стимулирует образование гомодимеров, в составе которых 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цепторы попарно фосфорилируют друг друга по специфическим остаткам серина.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Фототропины имеют множественные сайты фосфорилирования, и только часть их используется для трансдукции светового сигнала. Другие сайты необходимы для регуляции активности и чувствительности рецептора к свету.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Автофосфорилирование фототропинов по конкретным сайтам прои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ходит в зависимости от интенсивности освещения. Дифференциальное фо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форилирование связано с особенностями регуляции фототропинов и фот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тропин-зависимых ответов. Так, фосфорилирование phot1 в условиях слабой и средней освещенности способствует формированию поверхности молек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лы, необходимой для взаимодействия с даунстрим партнерами. Фосфорил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рование, стимулируемое синим светом высокой интенсивности, наоборот, прерывает возможность передачи сигнала от гиперфосфорилированной фо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мы phot1. Это достаточно важно для регуляции тех процессов, в которых phot1 и phot2 выступают антагонистами, например, движение хлоропластов в условиях различной освещенности. Кроме того, особенности фосфорилир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вания фоторецепторов могут определять специфический набор сигнальных белков, с которыми будут взаимодействовать фототропины.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Локализация.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Фототропины phot1 и phot2 являются гидрофильными белками, однако в неактивном состоянии они связаны с плазматической ме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браной через плазмалеммные белки.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Под действием синего света локализация фототропинов быстро изм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няется: phot1 высвобождается в цитоплазму, а phot2 перераспределяется к 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аппарату Гольджи. Функциональная значимость этого процесса еще не выя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нена. Однако известно, что для локализации phot2 на мембранах аппарата Гольджи существенную важность имеет киназная активность.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Передача сигнала.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Светозависимое фосфорилирование необходимо для формирования связывающей поверхности, через которую фототропины взаимодействуют с сигнальными посредниками. Активный фототропин сп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собен связываться с различными регуляторными компонентами, через кот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рые осуществляется регуляция конкретных фототропин-зависимых реакций. Каталитическая (киназная) активность фототропинов обеспечивает не только трансмолекулярное автофосфорилирование, но может быть направлена также на молекулы сигнальных партнеров. Например, в реакции открывания устьиц осуществляется фосфорилирование плазмалеммной Н</w:t>
      </w:r>
      <w:r w:rsidRPr="00634C9F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634C9F">
        <w:rPr>
          <w:rFonts w:ascii="Times New Roman" w:eastAsia="Calibri" w:hAnsi="Times New Roman" w:cs="Times New Roman"/>
          <w:sz w:val="28"/>
          <w:szCs w:val="28"/>
        </w:rPr>
        <w:t>-АТФазы фототроп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нами. Взаимодействие фоторецепторов с протонными помпами в значител</w:t>
      </w:r>
      <w:r w:rsidRPr="00634C9F">
        <w:rPr>
          <w:rFonts w:ascii="Times New Roman" w:eastAsia="Calibri" w:hAnsi="Times New Roman" w:cs="Times New Roman"/>
          <w:sz w:val="28"/>
          <w:szCs w:val="28"/>
        </w:rPr>
        <w:t>ь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ной степени облегчается регуляторными белками.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Криптохромы – класс светочувствительных белков растений и живо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ных. Эти белки дают клеткам возможность воспринимать синий и ультр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фиолетовый свет. Первоначально криптохромы были обнаружены у Arabidopsis, но впоследствии были найдены у других растений, а также у ж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вотных и бактерий. Криптохромы являются широко распространенными ф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торецепторами в природе. Они изначально возникли в эволюции как ФАД-зависимые ДНК-фотолиазы, то есть ферменты, репарирующие вызванные синим светом разрывы в ДНК.У представителей различных таксономических групп, эволюционно удаленных друг от друга, криптохромы выполняют сходные функции. Наиболее универсальной функцией этих рецепторов явл</w:t>
      </w:r>
      <w:r w:rsidRPr="00634C9F">
        <w:rPr>
          <w:rFonts w:ascii="Times New Roman" w:eastAsia="Calibri" w:hAnsi="Times New Roman" w:cs="Times New Roman"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sz w:val="28"/>
          <w:szCs w:val="28"/>
        </w:rPr>
        <w:t>ется регуляция циркадных ритмов. Этот механизм имеет очень древнее пр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исхождение и в общих чертах сходен у разных царств живого мира.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Помимо контроля циркадных осцилляций, криптохромы выполняют также функции, характерные только для растений. Они опосредуют процессы деэтиоляции и участвуют в регуляции фотопериодически зависимых фл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ральных механизмов. Многие процессы регулируются криптохромами 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вместно с фитохромами.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Структура.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По особенностям молекулярного строения и ряду свойств криптохромы очень близки к ДНК-фотолиазам, но не проявляют ДНК-фотолиазной активности. ДНК-фотолиазы – это ферменты, которые участв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ют в восстановлении ДНК, поврежденной UV-B излучением. Криптохромы и ДНК-фотолиазы поглощают синий свет и ультрафиолет диапазона UV-A.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Помимо улавливания света криптохромы обладают свойствами 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рин/треониновых киназ, способных к автофосфорилированию. Аминотерм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нальная область молекулы криптохромов cry1 и cry2, фотолиаза-гомологичный район – PHR (photolyase homology region) – связывает неков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лентно FAD, который выполняет функции основного светоулавливающего хромофора, а также птерин (или деазафлавин) – вторичный светособира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ю</w:t>
      </w:r>
      <w:r w:rsidRPr="00634C9F">
        <w:rPr>
          <w:rFonts w:ascii="Times New Roman" w:eastAsia="Calibri" w:hAnsi="Times New Roman" w:cs="Times New Roman"/>
          <w:sz w:val="28"/>
          <w:szCs w:val="28"/>
        </w:rPr>
        <w:t>щий хромофор. Благодаря наличию двух хромофорных групп диапазон 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глощения криптохромов охватывает области синего и UV-A света. Карбокс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терминальная часть криптохромов cry1 и cry2 в большей степени вариабел</w:t>
      </w:r>
      <w:r w:rsidRPr="00634C9F">
        <w:rPr>
          <w:rFonts w:ascii="Times New Roman" w:eastAsia="Calibri" w:hAnsi="Times New Roman" w:cs="Times New Roman"/>
          <w:sz w:val="28"/>
          <w:szCs w:val="28"/>
        </w:rPr>
        <w:t>ь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на, чем PHR-домен и содержит DAS-мотивы. Основу молекулы криптохрома cry3 также составляет PHR-домен, однако cry3 не имеет карбокситерминал</w:t>
      </w:r>
      <w:r w:rsidRPr="00634C9F">
        <w:rPr>
          <w:rFonts w:ascii="Times New Roman" w:eastAsia="Calibri" w:hAnsi="Times New Roman" w:cs="Times New Roman"/>
          <w:sz w:val="28"/>
          <w:szCs w:val="28"/>
        </w:rPr>
        <w:t>ь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ного расширения, характерного для cry1 и cry2, а с N-стороны молекулы 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ходится короткий сигнальный пептид (TP – transient peptide), определяющий хлоропластную и митохондриальную локализацию рецептора.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Механизм активации</w:t>
      </w:r>
      <w:r w:rsidRPr="00634C9F">
        <w:rPr>
          <w:rFonts w:ascii="Times New Roman" w:eastAsia="Calibri" w:hAnsi="Times New Roman" w:cs="Times New Roman"/>
          <w:sz w:val="28"/>
          <w:szCs w:val="28"/>
        </w:rPr>
        <w:t>. На основе ДНК-фотолиазной реакции был предложен механизм активации криптохрома, который в целом был по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д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твержден. В результате поглощения света хромофорными группами молек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ла FAD переходит в возбужденное состояние – снижается ее окислительно-восстановительный потенциал (FAD непосредственно поглощает квант света или принимает энергию от возбужденного птерина). В результате снижения ОВП FAD теряет электрон, который переносится на белковую часть фотор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цептора через остаток триптофана на тирозин. Это событие сопровождается смещением электронной плотности, вызывающей конформационные измен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ния молекулы криптохрома. Изменение конформации способствует стимул</w:t>
      </w:r>
      <w:r w:rsidRPr="00634C9F">
        <w:rPr>
          <w:rFonts w:ascii="Times New Roman" w:eastAsia="Calibri" w:hAnsi="Times New Roman" w:cs="Times New Roman"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ции киназной активности, которая приводит к автофосфорилированию мн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жественных сайтов криптохрома. Фосфорилированный криптохром ингиб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рует активность убиквитинирующей протеиновой лигазы COP1. Следует з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метить, что регуляторные механизмы криптохромов и фитохромов частично перекрываются. Убиквитинирующая лигаза COP1 является мишенью обоих групп фоторецепторов, поэтому многие светозависимые гены находятся под совместным контролем рецепторов красного и синего света. Светозависимая деградация белков лежит в основе регуляторных механизмов контролиру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мых криптохромами и фитохромами.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Фитохромы являются рецепторами красного/дальнего красного света. Это димерные белки, состоящие, как правило, из двух идентичных апопр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теинов. Каждый из мономеров ковалентно связан с фитохромобилином – 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нейным тетрапирролом, выполняющим функции хромофора. Синтетическим предшественником фитохромобилина является гем (замкнутый тетрапиррол), кольцо которого размыкается при встраивании хромофора в апопротеин 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цептора. 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При абсорбции красного (660 нм) и дальнего красного (730 нм) света хромофор подвергается обратимой фотоизомеризации, при которой кольцо D разворачивается на 180° относительно двойной связи у C-15. Исходная фо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ма фитохрома содержит хромофор в конформации, которая способна погл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щать красный свет. Такая форма фитохрома считается физиологически неа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тивной. Под действием кванта красного света хромофор переходит в акти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в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ную конформацию, которая способна поглощать дальний красный свет, под действием которого хромофор вновь переходит в неактивную форму.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Фитохромы обозначают буквой P (от англ. phytochrome), в нижнем 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дексе указывают спектр поглощения в цифровом или буквенном виде. Неа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тивную форму фитохрома обозначают Pr или P660, потому что она поглощ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ет красный (red) свет c максимумом 660 нм, а активную – Pfr или P730 (соо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ветственно far red и 730 нм). В русскоязычной литературе также приняты обозначения Фк или Ф660 для неактивной формы фитохрома и Фдк или Ф730 для активной.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Фитохромы синтезируются de novo в неактивной форме Pr. Фотоинве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р</w:t>
      </w:r>
      <w:r w:rsidRPr="00634C9F">
        <w:rPr>
          <w:rFonts w:ascii="Times New Roman" w:eastAsia="Calibri" w:hAnsi="Times New Roman" w:cs="Times New Roman"/>
          <w:sz w:val="28"/>
          <w:szCs w:val="28"/>
        </w:rPr>
        <w:t>сионный переход Pr → Pfr возможен только под действием света. Обратный переход Pfr → Pr может осуществлятьсне только под действием дальнего красного света, но и спонтанно в темноте.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Фотоконверсия хромофорной группы приводит к существенному изм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нению конформации фитохрома, что отражается на киназной активности 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цептора. Фитохромы способны к трансмолекулярному автофосфорилиров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нию и фосфорилированию иных субстратов. Путем фосфорилирования рег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лируется также стабильность фитохромов. Изменение уровня фосфорилир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вания фитохромов делает возможным их взаимодействие с другими регул</w:t>
      </w:r>
      <w:r w:rsidRPr="00634C9F">
        <w:rPr>
          <w:rFonts w:ascii="Times New Roman" w:eastAsia="Calibri" w:hAnsi="Times New Roman" w:cs="Times New Roman"/>
          <w:sz w:val="28"/>
          <w:szCs w:val="28"/>
        </w:rPr>
        <w:t>я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торными и функциональными молекулами. Модуляция активности сигнал</w:t>
      </w:r>
      <w:r w:rsidRPr="00634C9F">
        <w:rPr>
          <w:rFonts w:ascii="Times New Roman" w:eastAsia="Calibri" w:hAnsi="Times New Roman" w:cs="Times New Roman"/>
          <w:sz w:val="28"/>
          <w:szCs w:val="28"/>
        </w:rPr>
        <w:t>ь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ных партнеров фитохромом следует рассматривать как первый шаг декод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рования светового сигнала, поглощенного этим рецептором.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В геноме растений кодируются несколько различных фитохромов, как правило, в количестве не меньше трех. У модельного вида Arabidopsis, 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пример, их пять: PHYA, PHYB, PHYC, PHYD, PHYE. У сосны четыре фит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хрома, у риса и гинкго – три, а у томата – семь. Разные формы фитохромов у одного вида растения имеют различные молекулярные свойства и функции, хотя и частично перекрывающиеся. Наибольшие структурно-функциональные отличия обнаруживаются между фотолабильными и фот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стабильными фитохромами. Фотостабильные фитохромы способны к обр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тимой фотоконверсии, то есть под влиянием красного и дальнего красного света переходят соответственно в активную и неактивную форму. Для фот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лабильных фитохромов обратимая фотоконверсия не характерна. Активная форма фотолабильных фитохромов имеет непродолжительный период сущ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ствования и под действием света быстро разрушается. Независимо от кол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чества видов фитохромов, как правило, один из них является фотолабил</w:t>
      </w:r>
      <w:r w:rsidRPr="00634C9F">
        <w:rPr>
          <w:rFonts w:ascii="Times New Roman" w:eastAsia="Calibri" w:hAnsi="Times New Roman" w:cs="Times New Roman"/>
          <w:sz w:val="28"/>
          <w:szCs w:val="28"/>
        </w:rPr>
        <w:t>ь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ным, а остальные фотостабильными.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Различают три группы фитохром-зависимых ответов согласно воспр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нимаемой интенсивности иррадиации, вызывающей специфическую реакцию растения.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1) VLFR (very low fluence response) – ответ на очень низкий уровень иррадиации;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2) LFR (low fluence response) – ответ на низкий уровень иррадиации;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HIR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highirradianceresponse</w:t>
      </w:r>
      <w:r w:rsidRPr="00634C9F">
        <w:rPr>
          <w:rFonts w:ascii="Times New Roman" w:eastAsia="Calibri" w:hAnsi="Times New Roman" w:cs="Times New Roman"/>
          <w:sz w:val="28"/>
          <w:szCs w:val="28"/>
        </w:rPr>
        <w:t>) – ответ на высокий уровень иррадиации.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Фотолабильный фитохром A (PHYA) отвечает на очень низкий уровень иррадиации (VLFR) и на высокий уровень интенсивности дальнего красного света (FR-HIR). Фотостабильные фитохромы (PHYB, PHYC, PHYD, PHYE) 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опосредуют специфические ответы при влиянии света низкого уровня ирр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диации (LFR) и высокого уровня интенсивности красного (R-HIR).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Фитохром-зависимые реакции растений весьма разнообразные и сло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ж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ные, но при этом можно выделить три основные группы реакций, которые развиваются под воздействием света определенного спектра и интенсивн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сти: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1) поиск света – обеспечивается фотолабильным фитохромом (VLFR и FR-HIR);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2) оптимальное использование света – фотостабильные фитохромы (LFR);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3) избегание света – фотостабильные фитохромы (R-HIR).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Фитохромы участвуют в фотопериодических реакциях, посредством которых регулируется множество морфогенетических механизмов растений (прорастание семян, переход к цветению, созревание плодов, подготовка к сезонным изменениям и др.).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Важной функцией фитохромов являются регуляция деэтиоляции, пр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и</w:t>
      </w:r>
      <w:r w:rsidRPr="00634C9F">
        <w:rPr>
          <w:rFonts w:ascii="Times New Roman" w:eastAsia="Calibri" w:hAnsi="Times New Roman" w:cs="Times New Roman"/>
          <w:sz w:val="28"/>
          <w:szCs w:val="28"/>
        </w:rPr>
        <w:t>чем у многих растений в этом процессе участвуют все виды фитохромов. Многие реакции регулируются фитохромами совместно с криптохромами.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Структура фитохромов.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В молекулах фитохромов различают два 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новных структурно-функциональных района: фотосенсорный N-концевой домен и димеризационный C-концевой домен. Фотосенсорный домен по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д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разделяют на P1, P2/PAS, P3/GAF и P4/PHY, а димеризационный – на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PAS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PAS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HKRD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histidinekinase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related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domain). Среди этих субдоменов P1, PAS-A и PAS-B являются уникальными растительными структурами, тогда как остальные входят в состав фитохром-подобных белков нерастительных организмов.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 xml:space="preserve">Активация фитохромов и передача светового сигнала. </w:t>
      </w:r>
      <w:r w:rsidRPr="00634C9F">
        <w:rPr>
          <w:rFonts w:ascii="Times New Roman" w:eastAsia="Calibri" w:hAnsi="Times New Roman" w:cs="Times New Roman"/>
          <w:sz w:val="28"/>
          <w:szCs w:val="28"/>
        </w:rPr>
        <w:t>В молекуле неактивного фитохрома N- и C-концевые части молекулы тесно контактир</w:t>
      </w:r>
      <w:r w:rsidRPr="00634C9F">
        <w:rPr>
          <w:rFonts w:ascii="Times New Roman" w:eastAsia="Calibri" w:hAnsi="Times New Roman" w:cs="Times New Roman"/>
          <w:sz w:val="28"/>
          <w:szCs w:val="28"/>
        </w:rPr>
        <w:t>у</w:t>
      </w:r>
      <w:r w:rsidRPr="00634C9F">
        <w:rPr>
          <w:rFonts w:ascii="Times New Roman" w:eastAsia="Calibri" w:hAnsi="Times New Roman" w:cs="Times New Roman"/>
          <w:sz w:val="28"/>
          <w:szCs w:val="28"/>
        </w:rPr>
        <w:t>ют друг с другом. Взаимодействие осуществляется за счет N-концевого д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мена. При активации в результате фотоконверсии Pr → Pfr в молекуле фит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хрома происходят значительные структурные изменения. В активной форме Pfr увеличивается доля α-спиральных структур (на 5% больше по сравнению с Pr). Это сопровождается диссоциацией N- и C-концевых частей, в результ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те чего молекула приобретает открытую структуру. За счет этого значител</w:t>
      </w:r>
      <w:r w:rsidRPr="00634C9F">
        <w:rPr>
          <w:rFonts w:ascii="Times New Roman" w:eastAsia="Calibri" w:hAnsi="Times New Roman" w:cs="Times New Roman"/>
          <w:sz w:val="28"/>
          <w:szCs w:val="28"/>
        </w:rPr>
        <w:t>ь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но увеличивается площадь, предназначенная для межмолекулярных взаим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действий. Раскрытие молекулы фитохрома индуцирует последующие си</w:t>
      </w:r>
      <w:r w:rsidRPr="00634C9F">
        <w:rPr>
          <w:rFonts w:ascii="Times New Roman" w:eastAsia="Calibri" w:hAnsi="Times New Roman" w:cs="Times New Roman"/>
          <w:sz w:val="28"/>
          <w:szCs w:val="28"/>
        </w:rPr>
        <w:t>г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нальные события, которые направлены на регуляцию процессов и в цит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плазме (например, движение хлоропластов), и в ядре (модуляция генной эк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прессии). Транслокация фитохрома в ядро представляет собой один из ва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ж</w:t>
      </w:r>
      <w:r w:rsidRPr="00634C9F">
        <w:rPr>
          <w:rFonts w:ascii="Times New Roman" w:eastAsia="Calibri" w:hAnsi="Times New Roman" w:cs="Times New Roman"/>
          <w:sz w:val="28"/>
          <w:szCs w:val="28"/>
        </w:rPr>
        <w:t>ных этапов световой регуляции.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Перенос фитохромов в ядро.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Молекулярная масса димера фитохрома (240 кД) намного превышает массу белков (не более 40 кД), способных спо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н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танно диффундировать через ядерные поры. Поэтому транслокация фит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lastRenderedPageBreak/>
        <w:t>хромов в ядро является энергозависимым процессом и осуществляется при взаимодействии с другими белками.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К белкам, которые обеспечивают перенос белков через ядерные поры, относятся, например, импортины и группа общих компонентов, участву</w:t>
      </w:r>
      <w:r w:rsidRPr="00634C9F">
        <w:rPr>
          <w:rFonts w:ascii="Times New Roman" w:eastAsia="Calibri" w:hAnsi="Times New Roman" w:cs="Times New Roman"/>
          <w:sz w:val="28"/>
          <w:szCs w:val="28"/>
        </w:rPr>
        <w:t>ю</w:t>
      </w:r>
      <w:r w:rsidRPr="00634C9F">
        <w:rPr>
          <w:rFonts w:ascii="Times New Roman" w:eastAsia="Calibri" w:hAnsi="Times New Roman" w:cs="Times New Roman"/>
          <w:sz w:val="28"/>
          <w:szCs w:val="28"/>
        </w:rPr>
        <w:t>щих в переносе: малые G-белки класса Ran, RanGTPаза активирующие белки, нуклеопорин 50 и др. Помимо общих компонентов, необходимо участие сп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цифических факторов, взаимодействующих с определенными видами белков.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Фитохром B (PHYB) содержит функциональный домен ядерной лок</w:t>
      </w:r>
      <w:r w:rsidRPr="00634C9F">
        <w:rPr>
          <w:rFonts w:ascii="Times New Roman" w:eastAsia="Calibri" w:hAnsi="Times New Roman" w:cs="Times New Roman"/>
          <w:sz w:val="28"/>
          <w:szCs w:val="28"/>
        </w:rPr>
        <w:t>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лизации NLS. При активации PHYB светом этот участок открывается и через него рецептор может взаимодействовать с импортинами – факторами, обе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печивающими перенос в ядро.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Молекулы PHYA, в отличии от PHYB, не имеют доменов ядерной л</w:t>
      </w:r>
      <w:r w:rsidRPr="00634C9F">
        <w:rPr>
          <w:rFonts w:ascii="Times New Roman" w:eastAsia="Calibri" w:hAnsi="Times New Roman" w:cs="Times New Roman"/>
          <w:sz w:val="28"/>
          <w:szCs w:val="28"/>
        </w:rPr>
        <w:t>о</w:t>
      </w:r>
      <w:r w:rsidRPr="00634C9F">
        <w:rPr>
          <w:rFonts w:ascii="Times New Roman" w:eastAsia="Calibri" w:hAnsi="Times New Roman" w:cs="Times New Roman"/>
          <w:sz w:val="28"/>
          <w:szCs w:val="28"/>
        </w:rPr>
        <w:t>кализации и неспособны непосредственно взаимодействовать с факторами транслокации, такими как импортины.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Ядерная локализация фитохрома PHYA обеспечивается белками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FHY</w:t>
      </w:r>
      <w:r w:rsidRPr="00634C9F">
        <w:rPr>
          <w:rFonts w:ascii="Times New Roman" w:eastAsia="Calibri" w:hAnsi="Times New Roman" w:cs="Times New Roman"/>
          <w:sz w:val="28"/>
          <w:szCs w:val="28"/>
        </w:rPr>
        <w:t>1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Far</w:t>
      </w:r>
      <w:r w:rsidRPr="00634C9F">
        <w:rPr>
          <w:rFonts w:ascii="Times New Roman" w:eastAsia="Calibri" w:hAnsi="Times New Roman" w:cs="Times New Roman"/>
          <w:sz w:val="28"/>
          <w:szCs w:val="28"/>
        </w:rPr>
        <w:t>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redelongatedHypocotyl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1) и 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FHL</w:t>
      </w:r>
      <w:r w:rsidRPr="00634C9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FHY</w:t>
      </w:r>
      <w:r w:rsidRPr="00634C9F">
        <w:rPr>
          <w:rFonts w:ascii="Times New Roman" w:eastAsia="Calibri" w:hAnsi="Times New Roman" w:cs="Times New Roman"/>
          <w:sz w:val="28"/>
          <w:szCs w:val="28"/>
        </w:rPr>
        <w:t>1-</w:t>
      </w:r>
      <w:r w:rsidRPr="00634C9F">
        <w:rPr>
          <w:rFonts w:ascii="Times New Roman" w:eastAsia="Calibri" w:hAnsi="Times New Roman" w:cs="Times New Roman"/>
          <w:sz w:val="28"/>
          <w:szCs w:val="28"/>
          <w:lang w:val="en-US"/>
        </w:rPr>
        <w:t>Like</w:t>
      </w:r>
      <w:r w:rsidRPr="00634C9F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В ядре фитохромы связываются со своими мишенями и модулируют их активность. Функционирование фитохромов в ядре часто ассоциировано с образованием ядерных частиц, в которые вовлекаются сплайсосомы, тран</w:t>
      </w:r>
      <w:r w:rsidRPr="00634C9F">
        <w:rPr>
          <w:rFonts w:ascii="Times New Roman" w:eastAsia="Calibri" w:hAnsi="Times New Roman" w:cs="Times New Roman"/>
          <w:sz w:val="28"/>
          <w:szCs w:val="28"/>
        </w:rPr>
        <w:t>с</w:t>
      </w:r>
      <w:r w:rsidRPr="00634C9F">
        <w:rPr>
          <w:rFonts w:ascii="Times New Roman" w:eastAsia="Calibri" w:hAnsi="Times New Roman" w:cs="Times New Roman"/>
          <w:sz w:val="28"/>
          <w:szCs w:val="28"/>
        </w:rPr>
        <w:t>крипционные комплексы и иные функциональные молекулы и мультимерные образования.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Активные фитохромы подвергаются разнообразным регуляторным э</w:t>
      </w:r>
      <w:r w:rsidRPr="00634C9F">
        <w:rPr>
          <w:rFonts w:ascii="Times New Roman" w:eastAsia="Calibri" w:hAnsi="Times New Roman" w:cs="Times New Roman"/>
          <w:sz w:val="28"/>
          <w:szCs w:val="28"/>
        </w:rPr>
        <w:t>ф</w:t>
      </w:r>
      <w:r w:rsidRPr="00634C9F">
        <w:rPr>
          <w:rFonts w:ascii="Times New Roman" w:eastAsia="Calibri" w:hAnsi="Times New Roman" w:cs="Times New Roman"/>
          <w:sz w:val="28"/>
          <w:szCs w:val="28"/>
        </w:rPr>
        <w:t>фектам, которые направлены на изменение двух основных свойств фотор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цепторов: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1) стабильность активного состояния (скорость спонтанного перехода в неактивную форму при отсутствии света);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2) продолжительность существования белка (интенсивность вовлеч</w:t>
      </w:r>
      <w:r w:rsidRPr="00634C9F">
        <w:rPr>
          <w:rFonts w:ascii="Times New Roman" w:eastAsia="Calibri" w:hAnsi="Times New Roman" w:cs="Times New Roman"/>
          <w:sz w:val="28"/>
          <w:szCs w:val="28"/>
        </w:rPr>
        <w:t>е</w:t>
      </w:r>
      <w:r w:rsidRPr="00634C9F">
        <w:rPr>
          <w:rFonts w:ascii="Times New Roman" w:eastAsia="Calibri" w:hAnsi="Times New Roman" w:cs="Times New Roman"/>
          <w:sz w:val="28"/>
          <w:szCs w:val="28"/>
        </w:rPr>
        <w:t>ния молекул фитохромов в убиквитин-опосредованный протеолиз).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34C9F">
        <w:rPr>
          <w:rFonts w:ascii="Times New Roman" w:eastAsia="Calibri" w:hAnsi="Times New Roman" w:cs="Times New Roman"/>
          <w:b/>
          <w:sz w:val="28"/>
          <w:szCs w:val="28"/>
        </w:rPr>
        <w:t>Краткое описание механизма световой активации фитохрома.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1. Абсорбция света.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2. Фотоизомеризация хромофора.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3. Изменение конформации молекулы фитохрома.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4а. Связывание с цитоплазматическими мишенями и модуляция их а</w:t>
      </w:r>
      <w:r w:rsidRPr="00634C9F">
        <w:rPr>
          <w:rFonts w:ascii="Times New Roman" w:eastAsia="Calibri" w:hAnsi="Times New Roman" w:cs="Times New Roman"/>
          <w:sz w:val="28"/>
          <w:szCs w:val="28"/>
        </w:rPr>
        <w:t>к</w:t>
      </w:r>
      <w:r w:rsidRPr="00634C9F">
        <w:rPr>
          <w:rFonts w:ascii="Times New Roman" w:eastAsia="Calibri" w:hAnsi="Times New Roman" w:cs="Times New Roman"/>
          <w:sz w:val="28"/>
          <w:szCs w:val="28"/>
        </w:rPr>
        <w:t>тивности.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4б. Связывание с белками, обеспечивающими перенос в ядро.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5. Транслокация фитохрома в ядро.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4C9F">
        <w:rPr>
          <w:rFonts w:ascii="Times New Roman" w:eastAsia="Calibri" w:hAnsi="Times New Roman" w:cs="Times New Roman"/>
          <w:sz w:val="28"/>
          <w:szCs w:val="28"/>
        </w:rPr>
        <w:t>6. Связывание с ядерными мишенями и модуляция их активности.</w:t>
      </w:r>
    </w:p>
    <w:p w:rsidR="00634C9F" w:rsidRPr="00634C9F" w:rsidRDefault="00634C9F" w:rsidP="00634C9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064A88" w:rsidRDefault="00064A88" w:rsidP="00B65643">
      <w:pPr>
        <w:ind w:firstLine="0"/>
      </w:pPr>
    </w:p>
    <w:sectPr w:rsidR="00064A88" w:rsidSect="00081A5A">
      <w:headerReference w:type="default" r:id="rId6"/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82F" w:rsidRDefault="0028682F" w:rsidP="00B65643">
      <w:r>
        <w:separator/>
      </w:r>
    </w:p>
  </w:endnote>
  <w:endnote w:type="continuationSeparator" w:id="1">
    <w:p w:rsidR="0028682F" w:rsidRDefault="0028682F" w:rsidP="00B65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3626039"/>
      <w:docPartObj>
        <w:docPartGallery w:val="Page Numbers (Bottom of Page)"/>
        <w:docPartUnique/>
      </w:docPartObj>
    </w:sdtPr>
    <w:sdtContent>
      <w:p w:rsidR="00B65643" w:rsidRDefault="00B258BE">
        <w:pPr>
          <w:pStyle w:val="a5"/>
          <w:jc w:val="center"/>
        </w:pPr>
        <w:r>
          <w:fldChar w:fldCharType="begin"/>
        </w:r>
        <w:r w:rsidR="00B65643">
          <w:instrText>PAGE   \* MERGEFORMAT</w:instrText>
        </w:r>
        <w:r>
          <w:fldChar w:fldCharType="separate"/>
        </w:r>
        <w:r w:rsidR="00081A5A">
          <w:rPr>
            <w:noProof/>
          </w:rPr>
          <w:t>40</w:t>
        </w:r>
        <w:r>
          <w:fldChar w:fldCharType="end"/>
        </w:r>
      </w:p>
    </w:sdtContent>
  </w:sdt>
  <w:p w:rsidR="00B65643" w:rsidRDefault="00B6564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82F" w:rsidRDefault="0028682F" w:rsidP="00B65643">
      <w:r>
        <w:separator/>
      </w:r>
    </w:p>
  </w:footnote>
  <w:footnote w:type="continuationSeparator" w:id="1">
    <w:p w:rsidR="0028682F" w:rsidRDefault="0028682F" w:rsidP="00B656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shd w:val="clear" w:color="auto" w:fill="C0504D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363"/>
      <w:gridCol w:w="9221"/>
    </w:tblGrid>
    <w:tr w:rsidR="00B65643" w:rsidTr="00634C9F">
      <w:trPr>
        <w:jc w:val="right"/>
      </w:trPr>
      <w:tc>
        <w:tcPr>
          <w:tcW w:w="0" w:type="auto"/>
          <w:shd w:val="clear" w:color="auto" w:fill="C0504D"/>
          <w:vAlign w:val="center"/>
        </w:tcPr>
        <w:p w:rsidR="00B65643" w:rsidRPr="00634C9F" w:rsidRDefault="00B65643">
          <w:pPr>
            <w:pStyle w:val="a3"/>
            <w:rPr>
              <w:caps/>
              <w:color w:val="FFFFFF"/>
            </w:rPr>
          </w:pPr>
        </w:p>
      </w:tc>
      <w:tc>
        <w:tcPr>
          <w:tcW w:w="0" w:type="auto"/>
          <w:shd w:val="clear" w:color="auto" w:fill="C0504D"/>
          <w:vAlign w:val="center"/>
        </w:tcPr>
        <w:p w:rsidR="00B65643" w:rsidRPr="00634C9F" w:rsidRDefault="00B65643" w:rsidP="008B65E9">
          <w:pPr>
            <w:pStyle w:val="a3"/>
            <w:ind w:firstLine="0"/>
            <w:jc w:val="center"/>
            <w:rPr>
              <w:caps/>
              <w:color w:val="FFFFFF"/>
            </w:rPr>
          </w:pPr>
          <w:r w:rsidRPr="00634C9F">
            <w:rPr>
              <w:caps/>
              <w:color w:val="FFFFFF"/>
            </w:rPr>
            <w:t>трансдукция фитогормональных сигналов</w:t>
          </w:r>
          <w:r w:rsidR="00CA3E29">
            <w:rPr>
              <w:caps/>
              <w:color w:val="FFFFFF"/>
            </w:rPr>
            <w:t xml:space="preserve"> </w:t>
          </w:r>
          <w:r w:rsidRPr="00634C9F">
            <w:rPr>
              <w:caps/>
              <w:color w:val="FFFFFF"/>
            </w:rPr>
            <w:t>– раздел 1</w:t>
          </w:r>
        </w:p>
      </w:tc>
    </w:tr>
  </w:tbl>
  <w:p w:rsidR="00B65643" w:rsidRDefault="00B656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985871"/>
    <w:rsid w:val="00064A88"/>
    <w:rsid w:val="00081A5A"/>
    <w:rsid w:val="00152B65"/>
    <w:rsid w:val="0028682F"/>
    <w:rsid w:val="004D36C5"/>
    <w:rsid w:val="00513E95"/>
    <w:rsid w:val="00634C9F"/>
    <w:rsid w:val="00647312"/>
    <w:rsid w:val="006D52ED"/>
    <w:rsid w:val="008B65E9"/>
    <w:rsid w:val="00985871"/>
    <w:rsid w:val="00B258BE"/>
    <w:rsid w:val="00B65643"/>
    <w:rsid w:val="00CA3E29"/>
    <w:rsid w:val="00DB6512"/>
    <w:rsid w:val="00E40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56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5643"/>
  </w:style>
  <w:style w:type="paragraph" w:styleId="a5">
    <w:name w:val="footer"/>
    <w:basedOn w:val="a"/>
    <w:link w:val="a6"/>
    <w:uiPriority w:val="99"/>
    <w:unhideWhenUsed/>
    <w:rsid w:val="00B656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5643"/>
  </w:style>
  <w:style w:type="table" w:styleId="a7">
    <w:name w:val="Table Grid"/>
    <w:basedOn w:val="a1"/>
    <w:uiPriority w:val="59"/>
    <w:rsid w:val="00634C9F"/>
    <w:pPr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15877</Words>
  <Characters>90505</Characters>
  <Application>Microsoft Office Word</Application>
  <DocSecurity>0</DocSecurity>
  <Lines>754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o1271410@mail.ru</dc:creator>
  <cp:keywords/>
  <dc:description/>
  <cp:lastModifiedBy>Olga</cp:lastModifiedBy>
  <cp:revision>9</cp:revision>
  <dcterms:created xsi:type="dcterms:W3CDTF">2024-08-21T04:07:00Z</dcterms:created>
  <dcterms:modified xsi:type="dcterms:W3CDTF">2025-05-08T04:23:00Z</dcterms:modified>
</cp:coreProperties>
</file>